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78"/>
        <w:spacing w:before="104" w:line="225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0F1115"/>
          <w:spacing w:val="7"/>
        </w:rPr>
        <w:t>《中国非物质文化遗产创新品牌评定标准》编制说明</w:t>
      </w:r>
    </w:p>
    <w:p>
      <w:pPr>
        <w:spacing w:line="463" w:lineRule="auto"/>
        <w:rPr>
          <w:rFonts w:ascii="Arial"/>
          <w:sz w:val="21"/>
        </w:rPr>
      </w:pPr>
      <w:r/>
    </w:p>
    <w:p>
      <w:pPr>
        <w:pStyle w:val="BodyText"/>
        <w:ind w:left="2869"/>
        <w:spacing w:before="104" w:line="225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0F1115"/>
          <w:spacing w:val="2"/>
        </w:rPr>
        <w:t>（征求意见阶段）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507"/>
        <w:spacing w:before="78" w:line="219" w:lineRule="auto"/>
        <w:outlineLvl w:val="0"/>
        <w:rPr/>
      </w:pPr>
      <w:r>
        <w:rPr>
          <w:b/>
          <w:bCs/>
          <w:spacing w:val="-4"/>
        </w:rPr>
        <w:t>一、工作简况</w:t>
      </w:r>
    </w:p>
    <w:p>
      <w:pPr>
        <w:pStyle w:val="BodyText"/>
        <w:ind w:left="514"/>
        <w:spacing w:before="196" w:line="219" w:lineRule="auto"/>
        <w:outlineLvl w:val="1"/>
        <w:rPr/>
      </w:pPr>
      <w:r>
        <w:rPr>
          <w:b/>
          <w:bCs/>
          <w:spacing w:val="-5"/>
        </w:rPr>
        <w:t>（一）任务来源</w:t>
      </w:r>
    </w:p>
    <w:p>
      <w:pPr>
        <w:pStyle w:val="BodyText"/>
        <w:ind w:left="22" w:right="61" w:firstLine="486"/>
        <w:spacing w:before="196" w:line="369" w:lineRule="auto"/>
        <w:jc w:val="both"/>
        <w:rPr/>
      </w:pPr>
      <w:r>
        <w:rPr>
          <w:spacing w:val="-3"/>
        </w:rPr>
        <w:t>《中国非物质文化遗产创新品牌评定标准》团体标</w:t>
      </w:r>
      <w:r>
        <w:rPr>
          <w:spacing w:val="-4"/>
        </w:rPr>
        <w:t>准项目，由起源地文化传</w:t>
      </w:r>
      <w:r>
        <w:rPr>
          <w:spacing w:val="-3"/>
        </w:rPr>
        <w:t>播（北京）中心、起源地（北京）文旅管理有限公司共同提出立项申请，中国民</w:t>
      </w:r>
      <w:r>
        <w:rPr>
          <w:spacing w:val="-3"/>
        </w:rPr>
        <w:t>族贸易促进会作为归口管理单位正式立项，属于全国非遗品牌建设领域开创性团</w:t>
      </w:r>
      <w:r>
        <w:rPr>
          <w:spacing w:val="-1"/>
        </w:rPr>
        <w:t>体标准，为首次发布。</w:t>
      </w:r>
    </w:p>
    <w:p>
      <w:pPr>
        <w:pStyle w:val="BodyText"/>
        <w:ind w:left="22" w:firstLine="496"/>
        <w:spacing w:before="4" w:line="369" w:lineRule="auto"/>
        <w:rPr/>
      </w:pPr>
      <w:r>
        <w:rPr>
          <w:spacing w:val="-4"/>
        </w:rPr>
        <w:t>当前，我国非物质文化遗产保护事业已经完成大规模普查建档、名录体系搭</w:t>
      </w:r>
      <w:r>
        <w:rPr>
          <w:spacing w:val="-3"/>
        </w:rPr>
        <w:t>建阶段，全面转向活态传承、创造性转化与创新性发展的高质量发展阶段。国家</w:t>
      </w:r>
      <w:r>
        <w:rPr>
          <w:spacing w:val="2"/>
        </w:rPr>
        <w:t>《</w:t>
      </w:r>
      <w:r>
        <w:rPr>
          <w:spacing w:val="-94"/>
        </w:rPr>
        <w:t xml:space="preserve"> </w:t>
      </w:r>
      <w:r>
        <w:rPr>
          <w:rFonts w:ascii="Arial" w:hAnsi="Arial" w:eastAsia="Arial" w:cs="Arial"/>
          <w:spacing w:val="2"/>
        </w:rPr>
        <w:t>“</w:t>
      </w:r>
      <w:r>
        <w:rPr>
          <w:spacing w:val="2"/>
        </w:rPr>
        <w:t>十四五</w:t>
      </w:r>
      <w:r>
        <w:rPr>
          <w:rFonts w:ascii="Arial" w:hAnsi="Arial" w:eastAsia="Arial" w:cs="Arial"/>
          <w:spacing w:val="2"/>
        </w:rPr>
        <w:t>”</w:t>
      </w:r>
      <w:r>
        <w:rPr>
          <w:rFonts w:ascii="Arial" w:hAnsi="Arial" w:eastAsia="Arial" w:cs="Arial"/>
          <w:spacing w:val="67"/>
        </w:rPr>
        <w:t xml:space="preserve"> </w:t>
      </w:r>
      <w:r>
        <w:rPr>
          <w:spacing w:val="2"/>
        </w:rPr>
        <w:t>文化发展规划》明确提出要推动非物</w:t>
      </w:r>
      <w:r>
        <w:rPr>
          <w:spacing w:val="1"/>
        </w:rPr>
        <w:t>质文化遗产保护传承利用，推</w:t>
      </w:r>
      <w:r>
        <w:rPr>
          <w:spacing w:val="-3"/>
        </w:rPr>
        <w:t>动非遗与现代生活深度融合，培育一批具备市场竞争力的非遗品牌。但在产业实</w:t>
      </w:r>
      <w:r>
        <w:rPr>
          <w:spacing w:val="4"/>
        </w:rPr>
        <w:t>践层面，非遗创新发展长期面临多重现实痛点：一是大量市场主体</w:t>
      </w:r>
      <w:r>
        <w:rPr>
          <w:spacing w:val="3"/>
        </w:rPr>
        <w:t>打着 </w:t>
      </w:r>
      <w:r>
        <w:rPr>
          <w:rFonts w:ascii="Arial" w:hAnsi="Arial" w:eastAsia="Arial" w:cs="Arial"/>
          <w:spacing w:val="3"/>
        </w:rPr>
        <w:t>“</w:t>
      </w:r>
      <w:r>
        <w:rPr>
          <w:spacing w:val="3"/>
        </w:rPr>
        <w:t>非遗</w:t>
      </w:r>
      <w:r>
        <w:rPr>
          <w:rFonts w:ascii="Arial" w:hAnsi="Arial" w:eastAsia="Arial" w:cs="Arial"/>
          <w:spacing w:val="3"/>
        </w:rPr>
        <w:t>”</w:t>
      </w:r>
      <w:r>
        <w:rPr>
          <w:spacing w:val="1"/>
        </w:rPr>
        <w:t>旗号开展商业开发，存在 </w:t>
      </w:r>
      <w:r>
        <w:rPr>
          <w:rFonts w:ascii="Arial" w:hAnsi="Arial" w:eastAsia="Arial" w:cs="Arial"/>
          <w:spacing w:val="1"/>
        </w:rPr>
        <w:t>“</w:t>
      </w:r>
      <w:r>
        <w:rPr>
          <w:spacing w:val="1"/>
        </w:rPr>
        <w:t>伪非遗</w:t>
      </w:r>
      <w:r>
        <w:rPr>
          <w:rFonts w:ascii="Arial" w:hAnsi="Arial" w:eastAsia="Arial" w:cs="Arial"/>
          <w:spacing w:val="1"/>
        </w:rPr>
        <w:t>”“</w:t>
      </w:r>
      <w:r>
        <w:rPr>
          <w:spacing w:val="1"/>
        </w:rPr>
        <w:t>贴牌非遗</w:t>
      </w:r>
      <w:r>
        <w:rPr>
          <w:rFonts w:ascii="Arial" w:hAnsi="Arial" w:eastAsia="Arial" w:cs="Arial"/>
          <w:spacing w:val="1"/>
        </w:rPr>
        <w:t>”  </w:t>
      </w:r>
      <w:r>
        <w:rPr>
          <w:spacing w:val="1"/>
        </w:rPr>
        <w:t>现象，仅简单印刷非遗纹样、借</w:t>
      </w:r>
      <w:r>
        <w:rPr>
          <w:spacing w:val="-3"/>
        </w:rPr>
        <w:t>用非遗名号，却没有掌握核心技艺、没有传承谱系，消解非遗文化内核，误导消</w:t>
      </w:r>
      <w:r>
        <w:rPr>
          <w:spacing w:val="-3"/>
        </w:rPr>
        <w:t>费者；二是非遗传承人与经营主体品牌意识薄弱，知识产权保护不足，技艺被抄</w:t>
      </w:r>
      <w:r>
        <w:rPr>
          <w:spacing w:val="1"/>
        </w:rPr>
        <w:t>袭、</w:t>
      </w:r>
      <w:r>
        <w:rPr>
          <w:rFonts w:ascii="Arial" w:hAnsi="Arial" w:eastAsia="Arial" w:cs="Arial"/>
        </w:rPr>
        <w:t>IP</w:t>
      </w:r>
      <w:r>
        <w:rPr>
          <w:rFonts w:ascii="Arial" w:hAnsi="Arial" w:eastAsia="Arial" w:cs="Arial"/>
          <w:spacing w:val="76"/>
        </w:rPr>
        <w:t xml:space="preserve"> </w:t>
      </w:r>
      <w:r>
        <w:rPr>
          <w:spacing w:val="1"/>
        </w:rPr>
        <w:t>被盗用的情况频发；三是非遗创新缺乏统一评判标尺，何为合规创新、</w:t>
      </w:r>
      <w:r>
        <w:rPr>
          <w:spacing w:val="-3"/>
        </w:rPr>
        <w:t>何为过度商业化，没有可落地的评价体系，小微传承人、非遗工坊、规模化文创</w:t>
      </w:r>
      <w:r>
        <w:rPr>
          <w:spacing w:val="-3"/>
        </w:rPr>
        <w:t>企业、区域公共品牌使用同一套模糊评价逻辑，差异化评价机制缺失；四是非遗</w:t>
      </w:r>
      <w:r>
        <w:rPr>
          <w:spacing w:val="-3"/>
        </w:rPr>
        <w:t>品牌溯源体系缺失，原料、工艺、传承、创新全链条信息无法核验，市场公信力</w:t>
      </w:r>
      <w:r>
        <w:rPr>
          <w:spacing w:val="-8"/>
        </w:rPr>
        <w:t>不足；五是非遗品牌建设与起源地地域文化脱钩，剥离原生文化土壤开展商业化，</w:t>
      </w:r>
      <w:r>
        <w:rPr>
          <w:spacing w:val="-1"/>
        </w:rPr>
        <w:t>弱化非遗的地域文化属性。</w:t>
      </w:r>
    </w:p>
    <w:p>
      <w:pPr>
        <w:pStyle w:val="BodyText"/>
        <w:ind w:left="22" w:right="7" w:firstLine="480"/>
        <w:spacing w:before="1" w:line="370" w:lineRule="auto"/>
        <w:jc w:val="both"/>
        <w:rPr/>
      </w:pPr>
      <w:r>
        <w:rPr>
          <w:spacing w:val="-2"/>
        </w:rPr>
        <w:t>基于上述行业现实矛盾，本团体标准立项的核心目标，就是构建一套系统、</w:t>
      </w:r>
      <w:r>
        <w:rPr>
          <w:spacing w:val="-3"/>
        </w:rPr>
        <w:t>可落地、可核验的非遗创新品牌评定体系，明确非遗创新品牌的准入门槛、评价</w:t>
      </w:r>
      <w:r>
        <w:rPr>
          <w:spacing w:val="-6"/>
        </w:rPr>
        <w:t>指标、溯源管理、标志使用、复审退出全流程规则，厘清 </w:t>
      </w:r>
      <w:r>
        <w:rPr>
          <w:rFonts w:ascii="Arial" w:hAnsi="Arial" w:eastAsia="Arial" w:cs="Arial"/>
          <w:spacing w:val="-6"/>
        </w:rPr>
        <w:t>“</w:t>
      </w:r>
      <w:r>
        <w:rPr>
          <w:spacing w:val="-6"/>
        </w:rPr>
        <w:t>非遗项目本身</w:t>
      </w:r>
      <w:r>
        <w:rPr>
          <w:rFonts w:ascii="Arial" w:hAnsi="Arial" w:eastAsia="Arial" w:cs="Arial"/>
          <w:spacing w:val="-6"/>
        </w:rPr>
        <w:t>”  </w:t>
      </w:r>
      <w:r>
        <w:rPr>
          <w:spacing w:val="-6"/>
        </w:rPr>
        <w:t>和 </w:t>
      </w:r>
      <w:r>
        <w:rPr>
          <w:rFonts w:ascii="Arial" w:hAnsi="Arial" w:eastAsia="Arial" w:cs="Arial"/>
          <w:spacing w:val="-6"/>
        </w:rPr>
        <w:t>“</w:t>
      </w:r>
      <w:r>
        <w:rPr>
          <w:spacing w:val="-6"/>
        </w:rPr>
        <w:t>非</w:t>
      </w:r>
      <w:r>
        <w:rPr>
          <w:spacing w:val="-2"/>
        </w:rPr>
        <w:t>遗创新品牌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的边界，区分原生非遗保护与非遗市场化创新发展，规范市</w:t>
      </w:r>
      <w:r>
        <w:rPr>
          <w:spacing w:val="-3"/>
        </w:rPr>
        <w:t>场主体</w:t>
      </w:r>
    </w:p>
    <w:p>
      <w:pPr>
        <w:spacing w:line="370" w:lineRule="auto"/>
        <w:sectPr>
          <w:pgSz w:w="11906" w:h="16839"/>
          <w:pgMar w:top="1431" w:right="1738" w:bottom="0" w:left="1785" w:header="0" w:footer="0" w:gutter="0"/>
        </w:sectPr>
        <w:rPr/>
      </w:pPr>
    </w:p>
    <w:p>
      <w:pPr>
        <w:pStyle w:val="BodyText"/>
        <w:ind w:left="23" w:right="21"/>
        <w:spacing w:before="188" w:line="358" w:lineRule="auto"/>
        <w:jc w:val="both"/>
        <w:rPr/>
      </w:pPr>
      <w:r>
        <w:rPr>
          <w:spacing w:val="-8"/>
        </w:rPr>
        <w:t>创新行为，打击伪非遗商业炒作，引导非遗在守住本真性的前提下对接现代市场，</w:t>
      </w:r>
      <w:r>
        <w:rPr>
          <w:spacing w:val="-3"/>
        </w:rPr>
        <w:t>实现文化价值、社会价值、经济价值协同提升，为中华优秀传统文化的创造性转</w:t>
      </w:r>
      <w:r>
        <w:rPr>
          <w:spacing w:val="-1"/>
        </w:rPr>
        <w:t>化创新性发展提供标准化工具支撑。</w:t>
      </w:r>
    </w:p>
    <w:p>
      <w:pPr>
        <w:pStyle w:val="BodyText"/>
        <w:ind w:left="23" w:right="75" w:firstLine="480"/>
        <w:spacing w:before="1" w:line="376" w:lineRule="auto"/>
        <w:jc w:val="both"/>
        <w:rPr/>
      </w:pPr>
      <w:r>
        <w:rPr/>
        <w:t>本标准纳入中国起源地品牌标准体系，与 </w:t>
      </w:r>
      <w:r>
        <w:rPr>
          <w:rFonts w:ascii="Arial" w:hAnsi="Arial" w:eastAsia="Arial" w:cs="Arial"/>
        </w:rPr>
        <w:t>T/OTOP</w:t>
      </w:r>
      <w:r>
        <w:rPr>
          <w:rFonts w:ascii="Arial" w:hAnsi="Arial" w:eastAsia="Arial" w:cs="Arial"/>
          <w:spacing w:val="32"/>
        </w:rPr>
        <w:t xml:space="preserve"> </w:t>
      </w:r>
      <w:r>
        <w:rPr>
          <w:rFonts w:ascii="Arial" w:hAnsi="Arial" w:eastAsia="Arial" w:cs="Arial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</w:rPr>
        <w:t>2023</w:t>
      </w:r>
      <w:r>
        <w:rPr/>
        <w:t>《中国起源</w:t>
      </w:r>
      <w:r>
        <w:rPr>
          <w:spacing w:val="-3"/>
        </w:rPr>
        <w:t>地品牌通用评定标准》配套协同，两项标准可同步开展认定、证书互认、标识叠</w:t>
      </w:r>
      <w:r>
        <w:rPr>
          <w:spacing w:val="-3"/>
        </w:rPr>
        <w:t>加使用，丰富完善我国文化类团体标准供给，填补国内非遗创新品牌专项评定标</w:t>
      </w:r>
      <w:r>
        <w:rPr>
          <w:spacing w:val="-3"/>
        </w:rPr>
        <w:t>准空白。</w:t>
      </w:r>
    </w:p>
    <w:p>
      <w:pPr>
        <w:pStyle w:val="BodyText"/>
        <w:ind w:left="514"/>
        <w:spacing w:before="7" w:line="219" w:lineRule="auto"/>
        <w:outlineLvl w:val="1"/>
        <w:rPr/>
      </w:pPr>
      <w:r>
        <w:rPr>
          <w:b/>
          <w:bCs/>
          <w:spacing w:val="-5"/>
        </w:rPr>
        <w:t>（二）起草单位</w:t>
      </w:r>
    </w:p>
    <w:p>
      <w:pPr>
        <w:pStyle w:val="BodyText"/>
        <w:ind w:left="24" w:right="82" w:firstLine="480"/>
        <w:spacing w:before="196" w:line="369" w:lineRule="auto"/>
        <w:jc w:val="both"/>
        <w:rPr/>
      </w:pPr>
      <w:r>
        <w:rPr>
          <w:spacing w:val="-3"/>
        </w:rPr>
        <w:t>牵头起草单位：起源地文化传播（北京）中心、起源地（北</w:t>
      </w:r>
      <w:r>
        <w:rPr>
          <w:spacing w:val="-4"/>
        </w:rPr>
        <w:t>京）文旅管理有</w:t>
      </w:r>
      <w:r>
        <w:rPr>
          <w:spacing w:val="-3"/>
        </w:rPr>
        <w:t>限公司。牵头单位全面负责标准项目整体统筹，承担项目立项、调研组织、文本</w:t>
      </w:r>
      <w:r>
        <w:rPr>
          <w:spacing w:val="-3"/>
        </w:rPr>
        <w:t>起草、意见征集、专家论证、申报系统搭建、数据库建设、标准宣贯实施等全链</w:t>
      </w:r>
      <w:r>
        <w:rPr>
          <w:spacing w:val="-3"/>
        </w:rPr>
        <w:t>条工作。</w:t>
      </w:r>
    </w:p>
    <w:p>
      <w:pPr>
        <w:pStyle w:val="BodyText"/>
        <w:ind w:left="23" w:firstLine="481"/>
        <w:spacing w:line="369" w:lineRule="auto"/>
        <w:jc w:val="both"/>
        <w:rPr/>
      </w:pPr>
      <w:r>
        <w:rPr>
          <w:spacing w:val="-3"/>
        </w:rPr>
        <w:t>参与起草单位：中国民间文艺家协会中国起源地文化研究中</w:t>
      </w:r>
      <w:r>
        <w:rPr>
          <w:spacing w:val="-4"/>
        </w:rPr>
        <w:t>心、各省级起源</w:t>
      </w:r>
      <w:r>
        <w:rPr>
          <w:spacing w:val="-7"/>
        </w:rPr>
        <w:t>地文化中心、各地方品牌建设促进会、国内从事非遗研究的</w:t>
      </w:r>
      <w:r>
        <w:rPr>
          <w:spacing w:val="-8"/>
        </w:rPr>
        <w:t>科研院所、高等院校、</w:t>
      </w:r>
      <w:r>
        <w:rPr/>
        <w:t>非遗工坊代表单位、非遗产业运营机构、知识产权服</w:t>
      </w:r>
      <w:r>
        <w:rPr>
          <w:spacing w:val="-1"/>
        </w:rPr>
        <w:t>务机构、文旅行业协会。</w:t>
      </w:r>
    </w:p>
    <w:p>
      <w:pPr>
        <w:pStyle w:val="BodyText"/>
        <w:ind w:left="22" w:right="82" w:firstLine="483"/>
        <w:spacing w:before="2" w:line="369" w:lineRule="auto"/>
        <w:jc w:val="both"/>
        <w:rPr/>
      </w:pPr>
      <w:r>
        <w:rPr>
          <w:spacing w:val="-3"/>
        </w:rPr>
        <w:t>各参与单位分工如下：中国民间文艺家协会中国起源地文</w:t>
      </w:r>
      <w:r>
        <w:rPr>
          <w:spacing w:val="-4"/>
        </w:rPr>
        <w:t>化研究中心负责非</w:t>
      </w:r>
      <w:r>
        <w:rPr>
          <w:spacing w:val="-3"/>
        </w:rPr>
        <w:t>遗文化本体、传承谱系、民俗文化、起源地文化理论部分研究；各省起源地文化</w:t>
      </w:r>
      <w:r>
        <w:rPr>
          <w:spacing w:val="-3"/>
        </w:rPr>
        <w:t>中心负责地方非遗产业现状调研，收集地方传承人、非遗企业一线诉求；各地品</w:t>
      </w:r>
      <w:r>
        <w:rPr>
          <w:spacing w:val="-3"/>
        </w:rPr>
        <w:t>牌建设促进会输出品牌评价、品牌培育相关标准化经验；科研院所与高等院校提</w:t>
      </w:r>
      <w:r>
        <w:rPr>
          <w:spacing w:val="-3"/>
        </w:rPr>
        <w:t>供标准化理论、文化产业理论支撑；非遗工坊、产业运营机构负责反馈市场实操</w:t>
      </w:r>
      <w:r>
        <w:rPr>
          <w:spacing w:val="-3"/>
        </w:rPr>
        <w:t>层面的现实问题，保障标准具备落地实用性；知识产权服务机构负责对知识产权</w:t>
      </w:r>
      <w:r>
        <w:rPr>
          <w:spacing w:val="-1"/>
        </w:rPr>
        <w:t>准入、指标设置、风险防控部分开展专业把关。</w:t>
      </w:r>
    </w:p>
    <w:p>
      <w:pPr>
        <w:pStyle w:val="BodyText"/>
        <w:ind w:left="514"/>
        <w:spacing w:line="219" w:lineRule="auto"/>
        <w:outlineLvl w:val="1"/>
        <w:rPr/>
      </w:pPr>
      <w:r>
        <w:rPr>
          <w:b/>
          <w:bCs/>
          <w:spacing w:val="-5"/>
        </w:rPr>
        <w:t>（三）主要起草人员</w:t>
      </w:r>
    </w:p>
    <w:p>
      <w:pPr>
        <w:pStyle w:val="BodyText"/>
        <w:ind w:left="24" w:right="2" w:firstLine="480"/>
        <w:spacing w:before="196" w:line="369" w:lineRule="auto"/>
        <w:jc w:val="both"/>
        <w:rPr/>
      </w:pPr>
      <w:r>
        <w:rPr>
          <w:spacing w:val="-8"/>
        </w:rPr>
        <w:t>本标准起草组采用跨领域专家组合模式，集合非遗民俗研究、非遗传承实践、</w:t>
      </w:r>
      <w:r>
        <w:rPr>
          <w:spacing w:val="-7"/>
        </w:rPr>
        <w:t>品牌评价标准化、文化产业运营、知识产权保护、文</w:t>
      </w:r>
      <w:r>
        <w:rPr>
          <w:spacing w:val="-8"/>
        </w:rPr>
        <w:t>旅产业政策研究多领域专家，</w:t>
      </w:r>
      <w:r>
        <w:rPr>
          <w:spacing w:val="-3"/>
        </w:rPr>
        <w:t>覆盖学术研究端、传承人实践端、产业市场端、标准化技术端，保障标准兼顾学</w:t>
      </w:r>
      <w:r>
        <w:rPr>
          <w:spacing w:val="-1"/>
        </w:rPr>
        <w:t>术严谨性、文化合规性、市场实操性。</w:t>
      </w:r>
    </w:p>
    <w:p>
      <w:pPr>
        <w:pStyle w:val="BodyText"/>
        <w:ind w:left="25" w:right="2" w:firstLine="480"/>
        <w:spacing w:before="2" w:line="370" w:lineRule="auto"/>
        <w:rPr/>
      </w:pPr>
      <w:r>
        <w:rPr>
          <w:spacing w:val="-8"/>
        </w:rPr>
        <w:t>主要起草人员包含陈少峰、万建中、白国庆、李竞生、刘德伟、常亮、高福、</w:t>
      </w:r>
      <w:r>
        <w:rPr>
          <w:spacing w:val="-3"/>
        </w:rPr>
        <w:t>董春松、曹莹、富成文等。起草组内部进行明确分工：部分专家重点负责非遗本</w:t>
      </w:r>
    </w:p>
    <w:p>
      <w:pPr>
        <w:spacing w:line="370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23" w:right="27" w:firstLine="2"/>
        <w:spacing w:before="188" w:line="369" w:lineRule="auto"/>
        <w:jc w:val="both"/>
        <w:rPr/>
      </w:pPr>
      <w:r>
        <w:rPr>
          <w:spacing w:val="-3"/>
        </w:rPr>
        <w:t>真性、活态传承、传承谱系、起源地文化相关条款设计；标准化专家负责标</w:t>
      </w:r>
      <w:r>
        <w:rPr>
          <w:spacing w:val="-4"/>
        </w:rPr>
        <w:t>准体</w:t>
      </w:r>
      <w:r>
        <w:rPr>
          <w:spacing w:val="-3"/>
        </w:rPr>
        <w:t>例、指标量化、核验方法、工作程序、复审退出机制设计；知识产权专家负责双</w:t>
      </w:r>
      <w:r>
        <w:rPr>
          <w:spacing w:val="-3"/>
        </w:rPr>
        <w:t>核心门槛、商标专利著作权相关条款；产业运营专家充分考虑小微传承人、中小</w:t>
      </w:r>
      <w:r>
        <w:rPr>
          <w:spacing w:val="-7"/>
        </w:rPr>
        <w:t>企业、区域公共品牌不同主体的现实生存条件，避免标</w:t>
      </w:r>
      <w:r>
        <w:rPr>
          <w:spacing w:val="-8"/>
        </w:rPr>
        <w:t>准门槛过高脱离产业实际。</w:t>
      </w:r>
    </w:p>
    <w:p>
      <w:pPr>
        <w:pStyle w:val="BodyText"/>
        <w:ind w:left="24" w:right="108" w:firstLine="480"/>
        <w:spacing w:line="369" w:lineRule="auto"/>
        <w:jc w:val="both"/>
        <w:rPr/>
      </w:pPr>
      <w:r>
        <w:rPr>
          <w:spacing w:val="-3"/>
        </w:rPr>
        <w:t>起草组全体专家共同完成行业现状调研、案例分析、指标体系</w:t>
      </w:r>
      <w:r>
        <w:rPr>
          <w:spacing w:val="-4"/>
        </w:rPr>
        <w:t>搭建、标准文</w:t>
      </w:r>
      <w:r>
        <w:rPr>
          <w:spacing w:val="-3"/>
        </w:rPr>
        <w:t>本撰写、多轮意见征集、意见汇总研判、专家评审答辩、报批稿修改完善全部工</w:t>
      </w:r>
      <w:r>
        <w:rPr>
          <w:spacing w:val="-6"/>
        </w:rPr>
        <w:t>作。</w:t>
      </w:r>
    </w:p>
    <w:p>
      <w:pPr>
        <w:pStyle w:val="BodyText"/>
        <w:ind w:left="514"/>
        <w:spacing w:line="220" w:lineRule="auto"/>
        <w:outlineLvl w:val="1"/>
        <w:rPr/>
      </w:pPr>
      <w:r>
        <w:rPr>
          <w:b/>
          <w:bCs/>
          <w:spacing w:val="-5"/>
        </w:rPr>
        <w:t>（四）主要工作过程</w:t>
      </w:r>
    </w:p>
    <w:p>
      <w:pPr>
        <w:pStyle w:val="BodyText"/>
        <w:ind w:left="22" w:right="103" w:firstLine="481"/>
        <w:spacing w:before="151" w:line="369" w:lineRule="auto"/>
        <w:jc w:val="both"/>
        <w:rPr/>
      </w:pPr>
      <w:r>
        <w:rPr>
          <w:spacing w:val="1"/>
        </w:rPr>
        <w:t>本标准项目整体周期横跨 </w:t>
      </w:r>
      <w:r>
        <w:rPr>
          <w:rFonts w:ascii="Arial" w:hAnsi="Arial" w:eastAsia="Arial" w:cs="Arial"/>
          <w:spacing w:val="1"/>
        </w:rPr>
        <w:t>2025  </w:t>
      </w:r>
      <w:r>
        <w:rPr>
          <w:spacing w:val="1"/>
        </w:rPr>
        <w:t>年</w:t>
      </w:r>
      <w:r>
        <w:rPr>
          <w:spacing w:val="36"/>
        </w:rPr>
        <w:t xml:space="preserve"> </w:t>
      </w:r>
      <w:r>
        <w:rPr>
          <w:rFonts w:ascii="Arial" w:hAnsi="Arial" w:eastAsia="Arial" w:cs="Arial"/>
          <w:spacing w:val="1"/>
        </w:rPr>
        <w:t>10 </w:t>
      </w:r>
      <w:r>
        <w:rPr>
          <w:rFonts w:ascii="Arial" w:hAnsi="Arial" w:eastAsia="Arial" w:cs="Arial"/>
        </w:rPr>
        <w:t xml:space="preserve"> </w:t>
      </w:r>
      <w:r>
        <w:rPr/>
        <w:t>月至 </w:t>
      </w:r>
      <w:r>
        <w:rPr>
          <w:rFonts w:ascii="Arial" w:hAnsi="Arial" w:eastAsia="Arial" w:cs="Arial"/>
        </w:rPr>
        <w:t>2026  </w:t>
      </w:r>
      <w:r>
        <w:rPr/>
        <w:t>年 </w:t>
      </w:r>
      <w:r>
        <w:rPr>
          <w:rFonts w:ascii="Arial" w:hAnsi="Arial" w:eastAsia="Arial" w:cs="Arial"/>
        </w:rPr>
        <w:t>8  </w:t>
      </w:r>
      <w:r>
        <w:rPr/>
        <w:t>月，分为前期调</w:t>
      </w:r>
      <w:r>
        <w:rPr>
          <w:spacing w:val="-3"/>
        </w:rPr>
        <w:t>研、草案起草、征求意见、专家审查四大阶段，每个阶段形成阶段工作文档，留</w:t>
      </w:r>
      <w:r>
        <w:rPr/>
        <w:t>存调研问卷、访谈记录、意见汇总处理表、会议</w:t>
      </w:r>
      <w:r>
        <w:rPr>
          <w:spacing w:val="-1"/>
        </w:rPr>
        <w:t>纪要等全套档案材料。</w:t>
      </w:r>
    </w:p>
    <w:p>
      <w:pPr>
        <w:pStyle w:val="BodyText"/>
        <w:ind w:left="1240"/>
        <w:spacing w:line="327" w:lineRule="exact"/>
        <w:rPr/>
      </w:pPr>
      <w:r>
        <w:rPr>
          <w:rFonts w:ascii="Arial" w:hAnsi="Arial" w:eastAsia="Arial" w:cs="Arial"/>
          <w:spacing w:val="-3"/>
          <w:position w:val="1"/>
        </w:rPr>
        <w:t>1.    </w:t>
      </w:r>
      <w:r>
        <w:rPr>
          <w:spacing w:val="-3"/>
          <w:position w:val="1"/>
        </w:rPr>
        <w:t>前期调研阶段（</w:t>
      </w:r>
      <w:r>
        <w:rPr>
          <w:rFonts w:ascii="Arial" w:hAnsi="Arial" w:eastAsia="Arial" w:cs="Arial"/>
          <w:spacing w:val="-3"/>
          <w:position w:val="1"/>
        </w:rPr>
        <w:t>2025  </w:t>
      </w:r>
      <w:r>
        <w:rPr>
          <w:spacing w:val="-3"/>
          <w:position w:val="1"/>
        </w:rPr>
        <w:t>年</w:t>
      </w:r>
      <w:r>
        <w:rPr>
          <w:spacing w:val="26"/>
          <w:position w:val="1"/>
        </w:rPr>
        <w:t xml:space="preserve"> </w:t>
      </w:r>
      <w:r>
        <w:rPr>
          <w:rFonts w:ascii="Arial" w:hAnsi="Arial" w:eastAsia="Arial" w:cs="Arial"/>
          <w:spacing w:val="-3"/>
          <w:position w:val="1"/>
        </w:rPr>
        <w:t>10  </w:t>
      </w:r>
      <w:r>
        <w:rPr>
          <w:spacing w:val="-3"/>
          <w:position w:val="1"/>
        </w:rPr>
        <w:t>月 </w:t>
      </w:r>
      <w:r>
        <w:rPr>
          <w:rFonts w:ascii="Arial" w:hAnsi="Arial" w:eastAsia="Arial" w:cs="Arial"/>
          <w:spacing w:val="-3"/>
          <w:position w:val="1"/>
        </w:rPr>
        <w:t>—2026  </w:t>
      </w:r>
      <w:r>
        <w:rPr>
          <w:spacing w:val="-3"/>
          <w:position w:val="1"/>
        </w:rPr>
        <w:t>年</w:t>
      </w:r>
      <w:r>
        <w:rPr>
          <w:spacing w:val="27"/>
          <w:position w:val="1"/>
        </w:rPr>
        <w:t xml:space="preserve"> </w:t>
      </w:r>
      <w:r>
        <w:rPr>
          <w:rFonts w:ascii="Arial" w:hAnsi="Arial" w:eastAsia="Arial" w:cs="Arial"/>
          <w:spacing w:val="-3"/>
          <w:position w:val="1"/>
        </w:rPr>
        <w:t>1 </w:t>
      </w:r>
      <w:r>
        <w:rPr>
          <w:rFonts w:ascii="Arial" w:hAnsi="Arial" w:eastAsia="Arial" w:cs="Arial"/>
          <w:spacing w:val="-4"/>
          <w:position w:val="1"/>
        </w:rPr>
        <w:t xml:space="preserve"> </w:t>
      </w:r>
      <w:r>
        <w:rPr>
          <w:spacing w:val="-4"/>
          <w:position w:val="1"/>
        </w:rPr>
        <w:t>月）</w:t>
      </w:r>
    </w:p>
    <w:p>
      <w:pPr>
        <w:pStyle w:val="BodyText"/>
        <w:spacing w:before="196" w:line="219" w:lineRule="auto"/>
        <w:jc w:val="right"/>
        <w:rPr/>
      </w:pPr>
      <w:r>
        <w:rPr>
          <w:spacing w:val="-9"/>
        </w:rPr>
        <w:t>本阶段核心任务是摸清行业现状、梳理政策依据、收集一线主体诉求。</w:t>
      </w:r>
    </w:p>
    <w:p>
      <w:pPr>
        <w:pStyle w:val="BodyText"/>
        <w:ind w:left="742" w:firstLine="480"/>
        <w:spacing w:before="197" w:line="369" w:lineRule="auto"/>
        <w:rPr/>
      </w:pPr>
      <w:r>
        <w:rPr>
          <w:spacing w:val="-8"/>
        </w:rPr>
        <w:t>第一，政策法规梳理。系统梳理《中华人民共和国非物质文化遗产法》</w:t>
      </w:r>
      <w:r>
        <w:rPr>
          <w:spacing w:val="12"/>
        </w:rPr>
        <w:t xml:space="preserve"> </w:t>
      </w:r>
      <w:r>
        <w:rPr>
          <w:spacing w:val="-3"/>
        </w:rPr>
        <w:t>《中华人民共和国标准化法》《团体标准管理规定》《</w:t>
      </w:r>
      <w:r>
        <w:rPr>
          <w:spacing w:val="-4"/>
        </w:rPr>
        <w:t>国家标准化发展纲</w:t>
      </w:r>
      <w:r>
        <w:rPr>
          <w:spacing w:val="-3"/>
        </w:rPr>
        <w:t>要》以及国家文旅部关于非遗工坊建设、非遗创新转化</w:t>
      </w:r>
      <w:r>
        <w:rPr>
          <w:spacing w:val="-4"/>
        </w:rPr>
        <w:t>、非遗知识产权保</w:t>
      </w:r>
      <w:r>
        <w:rPr>
          <w:spacing w:val="-3"/>
        </w:rPr>
        <w:t>护相关政策文件，梳理现行国家、行业、团体标准中品</w:t>
      </w:r>
      <w:r>
        <w:rPr>
          <w:spacing w:val="-4"/>
        </w:rPr>
        <w:t>牌评价、绿色产品</w:t>
      </w:r>
      <w:r>
        <w:rPr>
          <w:spacing w:val="-1"/>
        </w:rPr>
        <w:t>评价相关规范，为本标准搭建政策框架。</w:t>
      </w:r>
    </w:p>
    <w:p>
      <w:pPr>
        <w:pStyle w:val="BodyText"/>
        <w:ind w:left="741" w:right="108" w:firstLine="481"/>
        <w:spacing w:before="2" w:line="369" w:lineRule="auto"/>
        <w:rPr/>
      </w:pPr>
      <w:r>
        <w:rPr>
          <w:spacing w:val="-4"/>
        </w:rPr>
        <w:t>第二，行业现状实地调研。起草组分多小组奔赴全国多地开展实地走</w:t>
      </w:r>
      <w:r>
        <w:rPr>
          <w:spacing w:val="-3"/>
        </w:rPr>
        <w:t>访，调研对象覆盖国家级、省、市、县各级非遗代表性传</w:t>
      </w:r>
      <w:r>
        <w:rPr>
          <w:spacing w:val="-4"/>
        </w:rPr>
        <w:t>承人，个体传习</w:t>
      </w:r>
      <w:r>
        <w:rPr>
          <w:spacing w:val="-3"/>
        </w:rPr>
        <w:t>工作室，非遗工坊，文创企业，非遗文旅项目，地方政府</w:t>
      </w:r>
      <w:r>
        <w:rPr>
          <w:spacing w:val="-4"/>
        </w:rPr>
        <w:t>打造的非遗公共</w:t>
      </w:r>
      <w:r>
        <w:rPr>
          <w:spacing w:val="-3"/>
        </w:rPr>
        <w:t>品牌；同时开展线上问卷调研，累计回收有效问卷数百份</w:t>
      </w:r>
      <w:r>
        <w:rPr>
          <w:spacing w:val="-4"/>
        </w:rPr>
        <w:t>，调研聚焦现存</w:t>
      </w:r>
      <w:r>
        <w:rPr>
          <w:spacing w:val="-3"/>
        </w:rPr>
        <w:t>痛点：传承人知识产权保护短板、创新过程中如何守住非</w:t>
      </w:r>
      <w:r>
        <w:rPr>
          <w:spacing w:val="-4"/>
        </w:rPr>
        <w:t>遗本真性、不同</w:t>
      </w:r>
      <w:r>
        <w:rPr/>
        <w:t>规模主体对评定标准的诉求、市场伪非遗乱</w:t>
      </w:r>
      <w:r>
        <w:rPr>
          <w:spacing w:val="-1"/>
        </w:rPr>
        <w:t>象的主要表现形式。</w:t>
      </w:r>
    </w:p>
    <w:p>
      <w:pPr>
        <w:pStyle w:val="BodyText"/>
        <w:ind w:left="744" w:right="46" w:firstLine="479"/>
        <w:spacing w:line="370" w:lineRule="auto"/>
        <w:rPr/>
      </w:pPr>
      <w:r>
        <w:rPr>
          <w:spacing w:val="-4"/>
        </w:rPr>
        <w:t>第三，典型案例剖析。选取国内数十个非遗创新实践案例，区分成功</w:t>
      </w:r>
      <w:r>
        <w:rPr>
          <w:spacing w:val="-9"/>
        </w:rPr>
        <w:t>案例与失败案例，总结经验教训：对守住技艺内核实现市场化成功的品牌，</w:t>
      </w:r>
      <w:r>
        <w:rPr>
          <w:spacing w:val="-3"/>
        </w:rPr>
        <w:t>提炼可复制经验；对脱离核心技艺、简单贴牌的伪非</w:t>
      </w:r>
      <w:r>
        <w:rPr>
          <w:spacing w:val="-4"/>
        </w:rPr>
        <w:t>遗商业项目，梳理其</w:t>
      </w:r>
      <w:r>
        <w:rPr>
          <w:spacing w:val="-1"/>
        </w:rPr>
        <w:t>典型特征，转化为本标准中的禁止性条款。</w:t>
      </w:r>
    </w:p>
    <w:p>
      <w:pPr>
        <w:spacing w:line="370" w:lineRule="auto"/>
        <w:sectPr>
          <w:pgSz w:w="11906" w:h="16839"/>
          <w:pgMar w:top="1431" w:right="1691" w:bottom="0" w:left="1785" w:header="0" w:footer="0" w:gutter="0"/>
        </w:sectPr>
        <w:rPr/>
      </w:pPr>
    </w:p>
    <w:p>
      <w:pPr>
        <w:pStyle w:val="BodyText"/>
        <w:ind w:left="744" w:right="146" w:firstLine="479"/>
        <w:spacing w:before="184" w:line="363" w:lineRule="auto"/>
        <w:jc w:val="both"/>
        <w:rPr/>
      </w:pPr>
      <w:r>
        <w:rPr>
          <w:spacing w:val="-4"/>
        </w:rPr>
        <w:t>第四，需求收集。面向传承人、企业、行业协会、知识产权律师、标</w:t>
      </w:r>
      <w:r>
        <w:rPr>
          <w:spacing w:val="-2"/>
        </w:rPr>
        <w:t>准化专家开展多轮访谈，收集对于评定准入条件、评分指标、核验方式、</w:t>
      </w:r>
      <w:r>
        <w:rPr>
          <w:spacing w:val="-3"/>
        </w:rPr>
        <w:t>标志使用、复审机制的各类诉求，区分小微主体与规</w:t>
      </w:r>
      <w:r>
        <w:rPr>
          <w:spacing w:val="-4"/>
        </w:rPr>
        <w:t>模化企业的差异化诉</w:t>
      </w:r>
      <w:r>
        <w:rPr>
          <w:spacing w:val="-3"/>
        </w:rPr>
        <w:t>求，为后续指标差异化评分打下基础。调研结束后形</w:t>
      </w:r>
      <w:r>
        <w:rPr>
          <w:spacing w:val="-4"/>
        </w:rPr>
        <w:t>成《中国非遗创新品</w:t>
      </w:r>
      <w:r>
        <w:rPr>
          <w:spacing w:val="-1"/>
        </w:rPr>
        <w:t>牌行业调研报告》，作为标准起草的基础支撑材料。</w:t>
      </w:r>
    </w:p>
    <w:p>
      <w:pPr>
        <w:pStyle w:val="BodyText"/>
        <w:ind w:left="1221"/>
        <w:spacing w:line="327" w:lineRule="exact"/>
        <w:rPr/>
      </w:pPr>
      <w:r>
        <w:rPr>
          <w:rFonts w:ascii="Arial" w:hAnsi="Arial" w:eastAsia="Arial" w:cs="Arial"/>
          <w:spacing w:val="-2"/>
          <w:position w:val="1"/>
        </w:rPr>
        <w:t>2.    </w:t>
      </w:r>
      <w:r>
        <w:rPr>
          <w:spacing w:val="-2"/>
          <w:position w:val="1"/>
        </w:rPr>
        <w:t>草案起草阶段（</w:t>
      </w:r>
      <w:r>
        <w:rPr>
          <w:rFonts w:ascii="Arial" w:hAnsi="Arial" w:eastAsia="Arial" w:cs="Arial"/>
          <w:spacing w:val="-2"/>
          <w:position w:val="1"/>
        </w:rPr>
        <w:t>2026  </w:t>
      </w:r>
      <w:r>
        <w:rPr>
          <w:spacing w:val="-2"/>
          <w:position w:val="1"/>
        </w:rPr>
        <w:t>年</w:t>
      </w:r>
      <w:r>
        <w:rPr>
          <w:spacing w:val="29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1  </w:t>
      </w:r>
      <w:r>
        <w:rPr>
          <w:spacing w:val="-2"/>
          <w:position w:val="1"/>
        </w:rPr>
        <w:t>月 </w:t>
      </w:r>
      <w:r>
        <w:rPr>
          <w:rFonts w:ascii="Arial" w:hAnsi="Arial" w:eastAsia="Arial" w:cs="Arial"/>
          <w:spacing w:val="-2"/>
          <w:position w:val="1"/>
        </w:rPr>
        <w:t>—2026 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4  </w:t>
      </w:r>
      <w:r>
        <w:rPr>
          <w:spacing w:val="-2"/>
          <w:position w:val="1"/>
        </w:rPr>
        <w:t>月）</w:t>
      </w:r>
    </w:p>
    <w:p>
      <w:pPr>
        <w:pStyle w:val="BodyText"/>
        <w:ind w:left="1223"/>
        <w:spacing w:before="195" w:line="218" w:lineRule="auto"/>
        <w:rPr/>
      </w:pPr>
      <w:r>
        <w:rPr>
          <w:spacing w:val="-1"/>
        </w:rPr>
        <w:t>基于调研报告开展标准文本撰写，完成标准工作组草案。</w:t>
      </w:r>
    </w:p>
    <w:p>
      <w:pPr>
        <w:pStyle w:val="BodyText"/>
        <w:ind w:left="742" w:right="200" w:firstLine="480"/>
        <w:spacing w:before="197" w:line="369" w:lineRule="auto"/>
        <w:rPr/>
      </w:pPr>
      <w:r>
        <w:rPr>
          <w:spacing w:val="1"/>
        </w:rPr>
        <w:t>第一，确立标准核心底层逻辑：确立 </w:t>
      </w:r>
      <w:r>
        <w:rPr>
          <w:rFonts w:ascii="Arial" w:hAnsi="Arial" w:eastAsia="Arial" w:cs="Arial"/>
          <w:spacing w:val="1"/>
        </w:rPr>
        <w:t>“</w:t>
      </w:r>
      <w:r>
        <w:rPr>
          <w:spacing w:val="1"/>
        </w:rPr>
        <w:t>县级以上</w:t>
      </w:r>
      <w:r>
        <w:rPr/>
        <w:t>在册非遗 </w:t>
      </w:r>
      <w:r>
        <w:rPr>
          <w:rFonts w:ascii="Arial" w:hAnsi="Arial" w:eastAsia="Arial" w:cs="Arial"/>
        </w:rPr>
        <w:t>+  </w:t>
      </w:r>
      <w:r>
        <w:rPr/>
        <w:t>完整知</w:t>
      </w:r>
      <w:r>
        <w:rPr>
          <w:spacing w:val="-2"/>
        </w:rPr>
        <w:t>识产权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2"/>
        </w:rPr>
        <w:t xml:space="preserve"> </w:t>
      </w:r>
      <w:r>
        <w:rPr>
          <w:spacing w:val="-2"/>
        </w:rPr>
        <w:t>双核心前置一票否决门槛，从源头抵制伪非遗</w:t>
      </w:r>
      <w:r>
        <w:rPr>
          <w:spacing w:val="-3"/>
        </w:rPr>
        <w:t>；确立非遗本真性</w:t>
      </w:r>
      <w:r>
        <w:rPr>
          <w:spacing w:val="-1"/>
        </w:rPr>
        <w:t>优先，传承与创新平衡的底层原则。</w:t>
      </w:r>
    </w:p>
    <w:p>
      <w:pPr>
        <w:pStyle w:val="BodyText"/>
        <w:ind w:left="744" w:right="117" w:firstLine="479"/>
        <w:spacing w:before="4" w:line="362" w:lineRule="auto"/>
        <w:rPr/>
      </w:pPr>
      <w:r>
        <w:rPr>
          <w:spacing w:val="-9"/>
        </w:rPr>
        <w:t>第二，搭建完整技术框架：划定合规性一票否决条款、五大基本原则、</w:t>
      </w:r>
      <w:r>
        <w:rPr>
          <w:spacing w:val="-3"/>
        </w:rPr>
        <w:t>六大一级评定指标体系、非遗探源与活态传承档案体</w:t>
      </w:r>
      <w:r>
        <w:rPr>
          <w:spacing w:val="-4"/>
        </w:rPr>
        <w:t>系、非遗品牌现代管</w:t>
      </w:r>
      <w:r>
        <w:rPr>
          <w:spacing w:val="-8"/>
        </w:rPr>
        <w:t>理体系、申报评定全流程工作程序、评定方法、等级划分、标志授权使用、</w:t>
      </w:r>
      <w:r>
        <w:rPr>
          <w:spacing w:val="-3"/>
        </w:rPr>
        <w:t>复审退出机制，同步编制附录材料，包含来源标签、</w:t>
      </w:r>
      <w:r>
        <w:rPr>
          <w:spacing w:val="-4"/>
        </w:rPr>
        <w:t>评分细则、申报书模</w:t>
      </w:r>
      <w:r>
        <w:rPr>
          <w:spacing w:val="-1"/>
        </w:rPr>
        <w:t>板、等级判定、竞争力提升指导性附录。</w:t>
      </w:r>
    </w:p>
    <w:p>
      <w:pPr>
        <w:pStyle w:val="BodyText"/>
        <w:ind w:left="744" w:right="187" w:firstLine="479"/>
        <w:spacing w:before="2" w:line="375" w:lineRule="auto"/>
        <w:rPr/>
      </w:pPr>
      <w:r>
        <w:rPr>
          <w:spacing w:val="-1"/>
        </w:rPr>
        <w:t>第三，指标体系打磨。总分设置 </w:t>
      </w:r>
      <w:r>
        <w:rPr>
          <w:rFonts w:ascii="Arial" w:hAnsi="Arial" w:eastAsia="Arial" w:cs="Arial"/>
          <w:spacing w:val="-1"/>
        </w:rPr>
        <w:t>100  </w:t>
      </w:r>
      <w:r>
        <w:rPr>
          <w:spacing w:val="-1"/>
        </w:rPr>
        <w:t>分，设置非遗指标、知</w:t>
      </w:r>
      <w:r>
        <w:rPr>
          <w:spacing w:val="-2"/>
        </w:rPr>
        <w:t>识产权</w:t>
      </w:r>
      <w:r>
        <w:rPr>
          <w:spacing w:val="-3"/>
        </w:rPr>
        <w:t>指标、传承指标、创新指标、起源地指标、品牌指标</w:t>
      </w:r>
      <w:r>
        <w:rPr>
          <w:spacing w:val="-4"/>
        </w:rPr>
        <w:t>六大一级指标，每一</w:t>
      </w:r>
      <w:r>
        <w:rPr>
          <w:spacing w:val="-3"/>
        </w:rPr>
        <w:t>项二级指标均明确评分依据、核验方式，区分传承人</w:t>
      </w:r>
      <w:r>
        <w:rPr>
          <w:spacing w:val="-4"/>
        </w:rPr>
        <w:t>小微品牌、企业产业</w:t>
      </w:r>
      <w:r>
        <w:rPr>
          <w:spacing w:val="-2"/>
        </w:rPr>
        <w:t>化品牌、区域公共品牌三类主体的差异化评分基准，避免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大企业有利、</w:t>
      </w:r>
      <w:r>
        <w:rPr>
          <w:spacing w:val="-2"/>
        </w:rPr>
        <w:t>小微传承人吃亏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的评价偏差。</w:t>
      </w:r>
    </w:p>
    <w:p>
      <w:pPr>
        <w:pStyle w:val="BodyText"/>
        <w:ind w:left="741" w:right="136" w:firstLine="481"/>
        <w:spacing w:before="3" w:line="361" w:lineRule="auto"/>
        <w:rPr/>
      </w:pPr>
      <w:r>
        <w:rPr>
          <w:spacing w:val="-9"/>
        </w:rPr>
        <w:t>第四，完成配套编制说明初稿，同步梳理规范性引用文件、术语定</w:t>
      </w:r>
      <w:r>
        <w:rPr>
          <w:spacing w:val="-10"/>
        </w:rPr>
        <w:t>义，</w:t>
      </w:r>
      <w:r>
        <w:rPr>
          <w:spacing w:val="-1"/>
        </w:rPr>
        <w:t>明确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非遗创新品牌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等核心术语，厘清概念边界，区分非遗项目、非遗</w:t>
      </w:r>
      <w:r>
        <w:rPr>
          <w:spacing w:val="-3"/>
        </w:rPr>
        <w:t>传承人、非遗创新品牌三者概念，避免社会认知混淆。工</w:t>
      </w:r>
      <w:r>
        <w:rPr>
          <w:spacing w:val="-4"/>
        </w:rPr>
        <w:t>作组内部开展多</w:t>
      </w:r>
      <w:r>
        <w:rPr>
          <w:spacing w:val="-1"/>
        </w:rPr>
        <w:t>轮内部研讨修改，形成标准工作组草案版本。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spacing w:val="-2"/>
          <w:position w:val="1"/>
        </w:rPr>
        <w:t>3.    </w:t>
      </w:r>
      <w:r>
        <w:rPr>
          <w:spacing w:val="-2"/>
          <w:position w:val="1"/>
        </w:rPr>
        <w:t>征求意见阶段（</w:t>
      </w:r>
      <w:r>
        <w:rPr>
          <w:rFonts w:ascii="Arial" w:hAnsi="Arial" w:eastAsia="Arial" w:cs="Arial"/>
          <w:spacing w:val="-2"/>
          <w:position w:val="1"/>
        </w:rPr>
        <w:t>2026 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5  </w:t>
      </w:r>
      <w:r>
        <w:rPr>
          <w:spacing w:val="-2"/>
          <w:position w:val="1"/>
        </w:rPr>
        <w:t>月 </w:t>
      </w:r>
      <w:r>
        <w:rPr>
          <w:rFonts w:ascii="Arial" w:hAnsi="Arial" w:eastAsia="Arial" w:cs="Arial"/>
          <w:spacing w:val="-2"/>
          <w:position w:val="1"/>
        </w:rPr>
        <w:t>—2026  </w:t>
      </w:r>
      <w:r>
        <w:rPr>
          <w:spacing w:val="-2"/>
          <w:position w:val="1"/>
        </w:rPr>
        <w:t>年</w:t>
      </w:r>
      <w:r>
        <w:rPr>
          <w:spacing w:val="19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7</w:t>
      </w:r>
      <w:r>
        <w:rPr>
          <w:rFonts w:ascii="Arial" w:hAnsi="Arial" w:eastAsia="Arial" w:cs="Arial"/>
          <w:spacing w:val="1"/>
          <w:position w:val="1"/>
        </w:rPr>
        <w:t xml:space="preserve">  </w:t>
      </w:r>
      <w:r>
        <w:rPr>
          <w:spacing w:val="-2"/>
          <w:position w:val="1"/>
        </w:rPr>
        <w:t>月）</w:t>
      </w:r>
    </w:p>
    <w:p>
      <w:pPr>
        <w:pStyle w:val="BodyText"/>
        <w:ind w:left="744" w:right="200" w:firstLine="480"/>
        <w:spacing w:before="197" w:line="369" w:lineRule="auto"/>
        <w:rPr/>
      </w:pPr>
      <w:r>
        <w:rPr>
          <w:spacing w:val="-4"/>
        </w:rPr>
        <w:t>本阶段面向社会广泛征集意见，分为专家定向征求意见、行业单位公</w:t>
      </w:r>
      <w:r>
        <w:rPr>
          <w:spacing w:val="-2"/>
        </w:rPr>
        <w:t>开征求意见两条路径。</w:t>
      </w:r>
    </w:p>
    <w:p>
      <w:pPr>
        <w:pStyle w:val="BodyText"/>
        <w:ind w:left="745" w:firstLine="483"/>
        <w:spacing w:before="1" w:line="371" w:lineRule="auto"/>
        <w:rPr/>
      </w:pPr>
      <w:r>
        <w:rPr/>
        <w:t>定向向非遗保护研究、民俗学、品牌标准化、知识产权、文化产业、</w:t>
      </w:r>
      <w:r>
        <w:rPr>
          <w:spacing w:val="-4"/>
        </w:rPr>
        <w:t>文旅管理领域数十位专家发送征求意见稿；</w:t>
      </w:r>
      <w:r>
        <w:rPr>
          <w:spacing w:val="-5"/>
        </w:rPr>
        <w:t>同时面向各地方非遗保护中心、</w:t>
      </w:r>
    </w:p>
    <w:p>
      <w:pPr>
        <w:spacing w:line="371" w:lineRule="auto"/>
        <w:sectPr>
          <w:pgSz w:w="11906" w:h="16839"/>
          <w:pgMar w:top="1431" w:right="1599" w:bottom="0" w:left="1785" w:header="0" w:footer="0" w:gutter="0"/>
        </w:sectPr>
        <w:rPr/>
      </w:pPr>
    </w:p>
    <w:p>
      <w:pPr>
        <w:pStyle w:val="BodyText"/>
        <w:ind w:left="747" w:right="181"/>
        <w:spacing w:before="188" w:line="369" w:lineRule="auto"/>
        <w:rPr/>
      </w:pPr>
      <w:r>
        <w:rPr>
          <w:spacing w:val="-3"/>
        </w:rPr>
        <w:t>非遗工坊、行业协会、市场经营主体公开征求</w:t>
      </w:r>
      <w:r>
        <w:rPr>
          <w:spacing w:val="-4"/>
        </w:rPr>
        <w:t>意见，线上线下相结合收集</w:t>
      </w:r>
      <w:r>
        <w:rPr>
          <w:spacing w:val="-3"/>
        </w:rPr>
        <w:t>书面反馈。</w:t>
      </w:r>
    </w:p>
    <w:p>
      <w:pPr>
        <w:pStyle w:val="BodyText"/>
        <w:ind w:left="742" w:firstLine="481"/>
        <w:spacing w:before="4" w:line="364" w:lineRule="auto"/>
        <w:jc w:val="both"/>
        <w:rPr/>
      </w:pPr>
      <w:r>
        <w:rPr>
          <w:spacing w:val="-4"/>
        </w:rPr>
        <w:t>起草组对收集到的全部意见逐条登记，编制《意见汇总处理表》，区</w:t>
      </w:r>
      <w:r>
        <w:rPr>
          <w:spacing w:val="-3"/>
        </w:rPr>
        <w:t>分采纳、部分采纳、不予采纳三类，对不予采纳的意见</w:t>
      </w:r>
      <w:r>
        <w:rPr>
          <w:spacing w:val="-4"/>
        </w:rPr>
        <w:t>写明理由。针对反</w:t>
      </w:r>
      <w:r>
        <w:rPr>
          <w:spacing w:val="-2"/>
        </w:rPr>
        <w:t>馈集中的问题开展专题研讨：例如有专家提出要进一步强化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禁止剥离非</w:t>
      </w:r>
      <w:r>
        <w:rPr>
          <w:spacing w:val="-4"/>
        </w:rPr>
        <w:t>遗核心技艺</w:t>
      </w:r>
      <w:r>
        <w:rPr>
          <w:rFonts w:ascii="Arial" w:hAnsi="Arial" w:eastAsia="Arial" w:cs="Arial"/>
          <w:spacing w:val="-4"/>
        </w:rPr>
        <w:t>”  </w:t>
      </w:r>
      <w:r>
        <w:rPr>
          <w:spacing w:val="-4"/>
        </w:rPr>
        <w:t>的约束；有传承人代表提出需要降低小微传承人的评价压力，</w:t>
      </w:r>
      <w:r>
        <w:rPr>
          <w:spacing w:val="-3"/>
        </w:rPr>
        <w:t>不能唯营收规模论创新；知识产权专家提出要细化知识产</w:t>
      </w:r>
      <w:r>
        <w:rPr>
          <w:spacing w:val="-4"/>
        </w:rPr>
        <w:t>权无权属纠纷的</w:t>
      </w:r>
      <w:r>
        <w:rPr>
          <w:spacing w:val="-3"/>
        </w:rPr>
        <w:t>核查要求。起草组根据反馈对标准文本、编制说明进行</w:t>
      </w:r>
      <w:r>
        <w:rPr>
          <w:spacing w:val="-4"/>
        </w:rPr>
        <w:t>修改完善，形成征</w:t>
      </w:r>
      <w:r>
        <w:rPr>
          <w:spacing w:val="-2"/>
        </w:rPr>
        <w:t>求意见修改稿。</w:t>
      </w:r>
    </w:p>
    <w:p>
      <w:pPr>
        <w:pStyle w:val="BodyText"/>
        <w:ind w:left="1217"/>
        <w:spacing w:line="327" w:lineRule="exact"/>
        <w:rPr/>
      </w:pPr>
      <w:r>
        <w:rPr>
          <w:rFonts w:ascii="Arial" w:hAnsi="Arial" w:eastAsia="Arial" w:cs="Arial"/>
          <w:spacing w:val="-1"/>
          <w:position w:val="1"/>
        </w:rPr>
        <w:t>4.    </w:t>
      </w:r>
      <w:r>
        <w:rPr>
          <w:spacing w:val="-1"/>
          <w:position w:val="1"/>
        </w:rPr>
        <w:t>专家审查阶段（</w:t>
      </w:r>
      <w:r>
        <w:rPr>
          <w:rFonts w:ascii="Arial" w:hAnsi="Arial" w:eastAsia="Arial" w:cs="Arial"/>
          <w:spacing w:val="-1"/>
          <w:position w:val="1"/>
        </w:rPr>
        <w:t>2026  </w:t>
      </w:r>
      <w:r>
        <w:rPr>
          <w:spacing w:val="-1"/>
          <w:position w:val="1"/>
        </w:rPr>
        <w:t>年</w:t>
      </w:r>
      <w:r>
        <w:rPr>
          <w:spacing w:val="10"/>
          <w:position w:val="1"/>
        </w:rPr>
        <w:t xml:space="preserve"> </w:t>
      </w:r>
      <w:r>
        <w:rPr>
          <w:rFonts w:ascii="Arial" w:hAnsi="Arial" w:eastAsia="Arial" w:cs="Arial"/>
          <w:spacing w:val="-1"/>
          <w:position w:val="1"/>
        </w:rPr>
        <w:t>8 </w:t>
      </w:r>
      <w:r>
        <w:rPr>
          <w:rFonts w:ascii="Arial" w:hAnsi="Arial" w:eastAsia="Arial" w:cs="Arial"/>
          <w:spacing w:val="-2"/>
          <w:position w:val="1"/>
        </w:rPr>
        <w:t xml:space="preserve"> </w:t>
      </w:r>
      <w:r>
        <w:rPr>
          <w:spacing w:val="-2"/>
          <w:position w:val="1"/>
        </w:rPr>
        <w:t>月）</w:t>
      </w:r>
    </w:p>
    <w:p>
      <w:pPr>
        <w:pStyle w:val="BodyText"/>
        <w:ind w:left="742" w:right="98" w:firstLine="510"/>
        <w:spacing w:before="197" w:line="369" w:lineRule="auto"/>
        <w:rPr/>
      </w:pPr>
      <w:r>
        <w:rPr>
          <w:spacing w:val="-2"/>
        </w:rPr>
        <w:t>由归口单位中国民族贸易促进会组织标准化、非遗保护、品牌评价、</w:t>
      </w:r>
      <w:r>
        <w:rPr>
          <w:spacing w:val="-3"/>
        </w:rPr>
        <w:t>知识产权、文化产业领域专家召开标准审查会。会上，</w:t>
      </w:r>
      <w:r>
        <w:rPr>
          <w:spacing w:val="-4"/>
        </w:rPr>
        <w:t>起草组汇报标准立</w:t>
      </w:r>
      <w:r>
        <w:rPr>
          <w:spacing w:val="-3"/>
        </w:rPr>
        <w:t>项背景、调研情况、标准核心技术内容、征求意见处理</w:t>
      </w:r>
      <w:r>
        <w:rPr>
          <w:spacing w:val="-4"/>
        </w:rPr>
        <w:t>情况。审查专家组</w:t>
      </w:r>
      <w:r>
        <w:rPr>
          <w:spacing w:val="-8"/>
        </w:rPr>
        <w:t>对标准文本、编制说明、全套附录材料开展全面审查，提出审查修改意见。</w:t>
      </w:r>
      <w:r>
        <w:rPr>
          <w:spacing w:val="-3"/>
        </w:rPr>
        <w:t>起草组按照审查意见完成修改优化，形成标准报批稿，</w:t>
      </w:r>
      <w:r>
        <w:rPr>
          <w:spacing w:val="-4"/>
        </w:rPr>
        <w:t>完成全套报批材料</w:t>
      </w:r>
      <w:r>
        <w:rPr>
          <w:spacing w:val="-3"/>
        </w:rPr>
        <w:t>归档。</w:t>
      </w:r>
    </w:p>
    <w:p>
      <w:pPr>
        <w:pStyle w:val="BodyText"/>
        <w:ind w:left="507"/>
        <w:spacing w:line="218" w:lineRule="auto"/>
        <w:outlineLvl w:val="0"/>
        <w:rPr/>
      </w:pPr>
      <w:r>
        <w:rPr>
          <w:b/>
          <w:bCs/>
          <w:spacing w:val="-3"/>
        </w:rPr>
        <w:t>二、编制原则与编制依据</w:t>
      </w:r>
    </w:p>
    <w:p>
      <w:pPr>
        <w:pStyle w:val="BodyText"/>
        <w:ind w:left="514"/>
        <w:spacing w:before="196" w:line="219" w:lineRule="auto"/>
        <w:outlineLvl w:val="1"/>
        <w:rPr/>
      </w:pPr>
      <w:r>
        <w:rPr>
          <w:b/>
          <w:bCs/>
          <w:spacing w:val="-5"/>
        </w:rPr>
        <w:t>（一）编制原则</w:t>
      </w:r>
    </w:p>
    <w:p>
      <w:pPr>
        <w:pStyle w:val="BodyText"/>
        <w:ind w:left="27" w:right="181" w:firstLine="477"/>
        <w:spacing w:before="196" w:line="369" w:lineRule="auto"/>
        <w:rPr/>
      </w:pPr>
      <w:r>
        <w:rPr>
          <w:spacing w:val="-3"/>
        </w:rPr>
        <w:t>本标准在编制全过程严格恪守五大编制原则，五大原则贯穿准</w:t>
      </w:r>
      <w:r>
        <w:rPr>
          <w:spacing w:val="-4"/>
        </w:rPr>
        <w:t>入条件、指标</w:t>
      </w:r>
      <w:r>
        <w:rPr>
          <w:spacing w:val="-1"/>
        </w:rPr>
        <w:t>设计、核验规则、实施管理全环节，是理解和使用本标准的核心逻辑。</w:t>
      </w:r>
    </w:p>
    <w:p>
      <w:pPr>
        <w:pStyle w:val="BodyText"/>
        <w:ind w:left="1240"/>
        <w:spacing w:line="220" w:lineRule="auto"/>
        <w:rPr/>
      </w:pPr>
      <w:r>
        <w:rPr>
          <w:rFonts w:ascii="Arial" w:hAnsi="Arial" w:eastAsia="Arial" w:cs="Arial"/>
          <w:spacing w:val="-4"/>
        </w:rPr>
        <w:t>1.</w:t>
      </w:r>
      <w:r>
        <w:rPr>
          <w:rFonts w:ascii="Arial" w:hAnsi="Arial" w:eastAsia="Arial" w:cs="Arial"/>
          <w:spacing w:val="7"/>
        </w:rPr>
        <w:t xml:space="preserve">    </w:t>
      </w:r>
      <w:r>
        <w:rPr>
          <w:spacing w:val="-4"/>
        </w:rPr>
        <w:t>双核心门槛前置原则</w:t>
      </w:r>
    </w:p>
    <w:p>
      <w:pPr>
        <w:pStyle w:val="BodyText"/>
        <w:ind w:left="744" w:right="179" w:firstLine="477"/>
        <w:spacing w:before="195" w:line="369" w:lineRule="auto"/>
        <w:rPr/>
      </w:pPr>
      <w:r>
        <w:rPr/>
        <w:t>将 </w:t>
      </w:r>
      <w:r>
        <w:rPr>
          <w:rFonts w:ascii="Arial" w:hAnsi="Arial" w:eastAsia="Arial" w:cs="Arial"/>
        </w:rPr>
        <w:t>“</w:t>
      </w:r>
      <w:r>
        <w:rPr/>
        <w:t>县级及以上在册非物质文化遗产代表性项目</w:t>
      </w:r>
      <w:r>
        <w:rPr>
          <w:rFonts w:ascii="Arial" w:hAnsi="Arial" w:eastAsia="Arial" w:cs="Arial"/>
        </w:rPr>
        <w:t>”</w:t>
      </w:r>
      <w:r>
        <w:rPr>
          <w:rFonts w:ascii="Arial" w:hAnsi="Arial" w:eastAsia="Arial" w:cs="Arial"/>
          <w:spacing w:val="-42"/>
        </w:rPr>
        <w:t xml:space="preserve"> </w:t>
      </w:r>
      <w:r>
        <w:rPr/>
        <w:t>、</w:t>
      </w:r>
      <w:r>
        <w:rPr>
          <w:rFonts w:ascii="Arial" w:hAnsi="Arial" w:eastAsia="Arial" w:cs="Arial"/>
        </w:rPr>
        <w:t>“</w:t>
      </w:r>
      <w:r>
        <w:rPr/>
        <w:t>权属</w:t>
      </w:r>
      <w:r>
        <w:rPr>
          <w:spacing w:val="-1"/>
        </w:rPr>
        <w:t>清晰完整的</w:t>
      </w:r>
      <w:r>
        <w:rPr>
          <w:spacing w:val="-2"/>
        </w:rPr>
        <w:t>知识产权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设置为硬性前置准入门槛，属于一票</w:t>
      </w:r>
      <w:r>
        <w:rPr>
          <w:spacing w:val="-3"/>
        </w:rPr>
        <w:t>否决项。申报主体不满足</w:t>
      </w:r>
      <w:r>
        <w:rPr>
          <w:spacing w:val="-1"/>
        </w:rPr>
        <w:t>两项基础条件，直接终止评定流程，不再进入后续打分环节。</w:t>
      </w:r>
    </w:p>
    <w:p>
      <w:pPr>
        <w:pStyle w:val="BodyText"/>
        <w:ind w:left="745" w:right="181" w:firstLine="481"/>
        <w:spacing w:before="2" w:line="370" w:lineRule="auto"/>
        <w:jc w:val="both"/>
        <w:rPr/>
      </w:pPr>
      <w:r>
        <w:rPr>
          <w:spacing w:val="-4"/>
        </w:rPr>
        <w:t>设置该原则的现实背景：市场上大量商业主体，没有对应的官方非遗</w:t>
      </w:r>
      <w:r>
        <w:rPr>
          <w:spacing w:val="-3"/>
        </w:rPr>
        <w:t>项目支撑，仅借用非遗文化符号进行商业营销；或</w:t>
      </w:r>
      <w:r>
        <w:rPr>
          <w:spacing w:val="-4"/>
        </w:rPr>
        <w:t>是虽然有非遗元素，但</w:t>
      </w:r>
      <w:r>
        <w:rPr>
          <w:spacing w:val="-3"/>
        </w:rPr>
        <w:t>商标、专利、版权权属混乱，存在侵权、转让纠纷</w:t>
      </w:r>
      <w:r>
        <w:rPr>
          <w:spacing w:val="-4"/>
        </w:rPr>
        <w:t>。双核心门槛从源头过</w:t>
      </w:r>
      <w:r>
        <w:rPr>
          <w:spacing w:val="-2"/>
        </w:rPr>
        <w:t>滤无资质的伪非遗主体。</w:t>
      </w:r>
    </w:p>
    <w:p>
      <w:pPr>
        <w:spacing w:line="370" w:lineRule="auto"/>
        <w:sectPr>
          <w:pgSz w:w="11906" w:h="16839"/>
          <w:pgMar w:top="1431" w:right="1618" w:bottom="0" w:left="1785" w:header="0" w:footer="0" w:gutter="0"/>
        </w:sectPr>
        <w:rPr/>
      </w:pPr>
    </w:p>
    <w:p>
      <w:pPr>
        <w:pStyle w:val="BodyText"/>
        <w:ind w:left="743" w:firstLine="493"/>
        <w:spacing w:before="189" w:line="369" w:lineRule="auto"/>
        <w:jc w:val="both"/>
        <w:rPr/>
      </w:pPr>
      <w:r>
        <w:rPr>
          <w:spacing w:val="-1"/>
        </w:rPr>
        <w:t>需要明确：仅仅拥有非遗证书，没有对应品类商标及配套</w:t>
      </w:r>
      <w:r>
        <w:rPr>
          <w:spacing w:val="-2"/>
        </w:rPr>
        <w:t>知识产权，</w:t>
      </w:r>
      <w:r>
        <w:rPr>
          <w:spacing w:val="-8"/>
        </w:rPr>
        <w:t>不能参评；仅有商标，没有县级及以上官方在册非遗项目，同样不能参评。</w:t>
      </w:r>
      <w:r>
        <w:rPr>
          <w:spacing w:val="-3"/>
        </w:rPr>
        <w:t>双条件缺一不可。同时，除两项核心门槛外，配套设置</w:t>
      </w:r>
      <w:r>
        <w:rPr>
          <w:spacing w:val="-4"/>
        </w:rPr>
        <w:t>主体资质、质量安</w:t>
      </w:r>
      <w:r>
        <w:rPr>
          <w:spacing w:val="-3"/>
        </w:rPr>
        <w:t>全、信用记录、活态传承底线、创新基础等附加合规条</w:t>
      </w:r>
      <w:r>
        <w:rPr>
          <w:spacing w:val="-4"/>
        </w:rPr>
        <w:t>件，共同构成完整</w:t>
      </w:r>
      <w:r>
        <w:rPr>
          <w:spacing w:val="-2"/>
        </w:rPr>
        <w:t>合规性要求。</w:t>
      </w:r>
    </w:p>
    <w:p>
      <w:pPr>
        <w:pStyle w:val="BodyText"/>
        <w:ind w:left="1221"/>
        <w:spacing w:line="218" w:lineRule="auto"/>
        <w:rPr/>
      </w:pPr>
      <w:r>
        <w:rPr>
          <w:rFonts w:ascii="Arial" w:hAnsi="Arial" w:eastAsia="Arial" w:cs="Arial"/>
          <w:spacing w:val="-2"/>
        </w:rPr>
        <w:t>2.</w:t>
      </w:r>
      <w:r>
        <w:rPr>
          <w:rFonts w:ascii="Arial" w:hAnsi="Arial" w:eastAsia="Arial" w:cs="Arial"/>
          <w:spacing w:val="6"/>
        </w:rPr>
        <w:t xml:space="preserve">    </w:t>
      </w:r>
      <w:r>
        <w:rPr>
          <w:spacing w:val="-2"/>
        </w:rPr>
        <w:t>非遗本真性优先原则</w:t>
      </w:r>
    </w:p>
    <w:p>
      <w:pPr>
        <w:pStyle w:val="BodyText"/>
        <w:ind w:left="746" w:right="28" w:firstLine="480"/>
        <w:spacing w:before="196" w:line="369" w:lineRule="auto"/>
        <w:rPr/>
      </w:pPr>
      <w:r>
        <w:rPr>
          <w:spacing w:val="-2"/>
        </w:rPr>
        <w:t>非遗创新的前提是守住非遗本体，所有商业化创新活动，不得篡改、</w:t>
      </w:r>
      <w:r>
        <w:rPr>
          <w:spacing w:val="-3"/>
        </w:rPr>
        <w:t>剥离非遗项目固有的核心技艺、文化基因、民俗</w:t>
      </w:r>
      <w:r>
        <w:rPr>
          <w:spacing w:val="-4"/>
        </w:rPr>
        <w:t>内涵，严禁脱离非遗本体</w:t>
      </w:r>
      <w:r>
        <w:rPr>
          <w:spacing w:val="-2"/>
        </w:rPr>
        <w:t>的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伪非遗创新</w:t>
      </w:r>
      <w:r>
        <w:rPr>
          <w:rFonts w:ascii="Arial" w:hAnsi="Arial" w:eastAsia="Arial" w:cs="Arial"/>
          <w:spacing w:val="-2"/>
        </w:rPr>
        <w:t>”</w:t>
      </w:r>
      <w:r>
        <w:rPr>
          <w:spacing w:val="-2"/>
        </w:rPr>
        <w:t>。</w:t>
      </w:r>
    </w:p>
    <w:p>
      <w:pPr>
        <w:pStyle w:val="BodyText"/>
        <w:ind w:left="742" w:right="64" w:firstLine="481"/>
        <w:spacing w:before="1" w:line="369" w:lineRule="auto"/>
        <w:jc w:val="both"/>
        <w:rPr/>
      </w:pPr>
      <w:r>
        <w:rPr>
          <w:spacing w:val="-2"/>
        </w:rPr>
        <w:t>本标准严格区分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合理创新改良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3"/>
          <w:w w:val="101"/>
        </w:rPr>
        <w:t xml:space="preserve"> </w:t>
      </w:r>
      <w:r>
        <w:rPr>
          <w:spacing w:val="-2"/>
        </w:rPr>
        <w:t>和 </w:t>
      </w:r>
      <w:r>
        <w:rPr>
          <w:rFonts w:ascii="Arial" w:hAnsi="Arial" w:eastAsia="Arial" w:cs="Arial"/>
          <w:spacing w:val="-2"/>
        </w:rPr>
        <w:t>“</w:t>
      </w:r>
      <w:r>
        <w:rPr>
          <w:rFonts w:ascii="Arial" w:hAnsi="Arial" w:eastAsia="Arial" w:cs="Arial"/>
          <w:spacing w:val="-51"/>
        </w:rPr>
        <w:t xml:space="preserve"> </w:t>
      </w:r>
      <w:r>
        <w:rPr>
          <w:spacing w:val="-2"/>
        </w:rPr>
        <w:t>消解非遗内核的</w:t>
      </w:r>
      <w:r>
        <w:rPr>
          <w:spacing w:val="-3"/>
        </w:rPr>
        <w:t>过度商业化</w:t>
      </w:r>
      <w:r>
        <w:rPr>
          <w:rFonts w:ascii="Arial" w:hAnsi="Arial" w:eastAsia="Arial" w:cs="Arial"/>
          <w:spacing w:val="-3"/>
        </w:rPr>
        <w:t>”</w:t>
      </w:r>
      <w:r>
        <w:rPr>
          <w:spacing w:val="-3"/>
        </w:rPr>
        <w:t>。</w:t>
      </w:r>
      <w:r>
        <w:rPr>
          <w:spacing w:val="-3"/>
        </w:rPr>
        <w:t>允许在保留核心技艺内核基础上，对物料、外观、应用</w:t>
      </w:r>
      <w:r>
        <w:rPr>
          <w:spacing w:val="-4"/>
        </w:rPr>
        <w:t>场景、商业模式进</w:t>
      </w:r>
      <w:r>
        <w:rPr>
          <w:spacing w:val="-3"/>
        </w:rPr>
        <w:t>行现代化改良；但是不允许将非遗仅仅作为营销噱头，</w:t>
      </w:r>
      <w:r>
        <w:rPr>
          <w:spacing w:val="-4"/>
        </w:rPr>
        <w:t>产品工艺与传统非</w:t>
      </w:r>
      <w:r>
        <w:rPr>
          <w:spacing w:val="-1"/>
        </w:rPr>
        <w:t>遗技艺几乎无关，简单打印非遗图案就宣称是非遗创新产品。</w:t>
      </w:r>
    </w:p>
    <w:p>
      <w:pPr>
        <w:pStyle w:val="BodyText"/>
        <w:ind w:left="744" w:right="80" w:firstLine="480"/>
        <w:spacing w:before="4" w:line="360" w:lineRule="auto"/>
        <w:jc w:val="both"/>
        <w:rPr/>
      </w:pPr>
      <w:r>
        <w:rPr>
          <w:spacing w:val="-4"/>
        </w:rPr>
        <w:t>本原则落实到指标中体现为：传承谱系核验、技艺实操现场核验、创</w:t>
      </w:r>
      <w:r>
        <w:rPr>
          <w:spacing w:val="3"/>
        </w:rPr>
        <w:t>新指标评分细则，</w:t>
      </w:r>
      <w:r>
        <w:rPr>
          <w:rFonts w:ascii="Arial" w:hAnsi="Arial" w:eastAsia="Arial" w:cs="Arial"/>
          <w:spacing w:val="3"/>
        </w:rPr>
        <w:t>“</w:t>
      </w:r>
      <w:r>
        <w:rPr>
          <w:spacing w:val="3"/>
        </w:rPr>
        <w:t>仅印花无工艺创新</w:t>
      </w:r>
      <w:r>
        <w:rPr>
          <w:rFonts w:ascii="Arial" w:hAnsi="Arial" w:eastAsia="Arial" w:cs="Arial"/>
          <w:spacing w:val="3"/>
        </w:rPr>
        <w:t>”</w:t>
      </w:r>
      <w:r>
        <w:rPr>
          <w:rFonts w:ascii="Arial" w:hAnsi="Arial" w:eastAsia="Arial" w:cs="Arial"/>
          <w:spacing w:val="63"/>
        </w:rPr>
        <w:t xml:space="preserve"> </w:t>
      </w:r>
      <w:r>
        <w:rPr>
          <w:spacing w:val="3"/>
        </w:rPr>
        <w:t>在产品</w:t>
      </w:r>
      <w:r>
        <w:rPr>
          <w:spacing w:val="2"/>
        </w:rPr>
        <w:t>创新维度给予极低分数甚</w:t>
      </w:r>
      <w:r>
        <w:rPr>
          <w:spacing w:val="-3"/>
        </w:rPr>
        <w:t>至零分，在档案管理中要求留存古法工艺原始记录，</w:t>
      </w:r>
      <w:r>
        <w:rPr>
          <w:spacing w:val="-4"/>
        </w:rPr>
        <w:t>防止技艺内核被商业</w:t>
      </w:r>
      <w:r>
        <w:rPr>
          <w:spacing w:val="-3"/>
        </w:rPr>
        <w:t>开发消解。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3.    </w:t>
      </w:r>
      <w:r>
        <w:rPr>
          <w:position w:val="1"/>
        </w:rPr>
        <w:t>传承与创新平衡原则</w:t>
      </w:r>
    </w:p>
    <w:p>
      <w:pPr>
        <w:pStyle w:val="BodyText"/>
        <w:ind w:left="745" w:right="82" w:firstLine="481"/>
        <w:spacing w:before="197" w:line="369" w:lineRule="auto"/>
        <w:rPr/>
      </w:pPr>
      <w:r>
        <w:rPr>
          <w:spacing w:val="-4"/>
        </w:rPr>
        <w:t>活态传承是非遗生存的底线，市场化创新是非遗走向现代生活的发展</w:t>
      </w:r>
      <w:r>
        <w:rPr>
          <w:spacing w:val="-3"/>
        </w:rPr>
        <w:t>路径。本标准坚持保护优先，传承为底线，创新作</w:t>
      </w:r>
      <w:r>
        <w:rPr>
          <w:spacing w:val="-4"/>
        </w:rPr>
        <w:t>为加分项，不把市场营</w:t>
      </w:r>
      <w:r>
        <w:rPr>
          <w:spacing w:val="-1"/>
        </w:rPr>
        <w:t>收规模作为核心评判标尺。</w:t>
      </w:r>
    </w:p>
    <w:p>
      <w:pPr>
        <w:pStyle w:val="BodyText"/>
        <w:ind w:left="742" w:firstLine="481"/>
        <w:spacing w:before="6" w:line="369" w:lineRule="auto"/>
        <w:jc w:val="both"/>
        <w:rPr/>
      </w:pPr>
      <w:r>
        <w:rPr>
          <w:spacing w:val="-4"/>
        </w:rPr>
        <w:t>标准充分考虑市场主体的客观差异：个人传承人小微传习工作室、中</w:t>
      </w:r>
      <w:r>
        <w:rPr>
          <w:spacing w:val="-8"/>
        </w:rPr>
        <w:t>小型非遗工坊、大型文创企业、地方政府打造的区域公共品牌，经营规模、</w:t>
      </w:r>
      <w:r>
        <w:rPr>
          <w:spacing w:val="-3"/>
        </w:rPr>
        <w:t>资源禀赋差距巨大，因此在二级指标设置差异化评分基</w:t>
      </w:r>
      <w:r>
        <w:rPr>
          <w:spacing w:val="-4"/>
        </w:rPr>
        <w:t>准。对于小微传承</w:t>
      </w:r>
      <w:r>
        <w:rPr>
          <w:spacing w:val="-1"/>
        </w:rPr>
        <w:t>人，不强制高额营收、大规模专利布局，重点考察技艺传承、传习活动、</w:t>
      </w:r>
      <w:r>
        <w:rPr>
          <w:spacing w:val="-3"/>
        </w:rPr>
        <w:t>适度创新；对于规模化企业，则在知识产权布局、创新</w:t>
      </w:r>
      <w:r>
        <w:rPr>
          <w:spacing w:val="-4"/>
        </w:rPr>
        <w:t>成果带动就业、产</w:t>
      </w:r>
      <w:r>
        <w:rPr>
          <w:spacing w:val="-2"/>
        </w:rPr>
        <w:t>业赋能方面设置更高评价导向。避免出现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大企业天然占优，手艺人难以</w:t>
      </w:r>
      <w:r>
        <w:rPr>
          <w:spacing w:val="-2"/>
        </w:rPr>
        <w:t>达标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的制度缺陷。标准鼓励传承，鼓励创新，但不</w:t>
      </w:r>
      <w:r>
        <w:rPr>
          <w:spacing w:val="-3"/>
        </w:rPr>
        <w:t>鼓励以牺牲传承为代</w:t>
      </w:r>
      <w:r>
        <w:rPr>
          <w:spacing w:val="-2"/>
        </w:rPr>
        <w:t>价换取商业收益。</w:t>
      </w:r>
    </w:p>
    <w:p>
      <w:pPr>
        <w:spacing w:line="369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1217"/>
        <w:spacing w:before="187" w:line="220" w:lineRule="auto"/>
        <w:rPr/>
      </w:pPr>
      <w:r>
        <w:rPr>
          <w:rFonts w:ascii="Arial" w:hAnsi="Arial" w:eastAsia="Arial" w:cs="Arial"/>
          <w:spacing w:val="-2"/>
        </w:rPr>
        <w:t>4.</w:t>
      </w:r>
      <w:r>
        <w:rPr>
          <w:rFonts w:ascii="Arial" w:hAnsi="Arial" w:eastAsia="Arial" w:cs="Arial"/>
          <w:spacing w:val="8"/>
        </w:rPr>
        <w:t xml:space="preserve">    </w:t>
      </w:r>
      <w:r>
        <w:rPr>
          <w:spacing w:val="-2"/>
        </w:rPr>
        <w:t>指标可核验可量化原则</w:t>
      </w:r>
    </w:p>
    <w:p>
      <w:pPr>
        <w:pStyle w:val="BodyText"/>
        <w:ind w:left="747" w:right="80" w:firstLine="477"/>
        <w:spacing w:before="194" w:line="369" w:lineRule="auto"/>
        <w:rPr/>
      </w:pPr>
      <w:r>
        <w:rPr>
          <w:spacing w:val="-4"/>
        </w:rPr>
        <w:t>标准拒绝模糊、主观化描述，全部指标均可通过书面材料、实物、台</w:t>
      </w:r>
      <w:r>
        <w:rPr>
          <w:spacing w:val="-2"/>
        </w:rPr>
        <w:t>账、现场核验予以验证。</w:t>
      </w:r>
    </w:p>
    <w:p>
      <w:pPr>
        <w:pStyle w:val="BodyText"/>
        <w:ind w:left="744" w:right="2" w:firstLine="484"/>
        <w:spacing w:before="1" w:line="369" w:lineRule="auto"/>
        <w:jc w:val="both"/>
        <w:rPr/>
      </w:pPr>
      <w:r>
        <w:rPr>
          <w:spacing w:val="-4"/>
        </w:rPr>
        <w:t>定量指标依托专利证书、商标证书、营收台账、传播曝光数据、传习</w:t>
      </w:r>
      <w:r>
        <w:rPr>
          <w:spacing w:val="-3"/>
        </w:rPr>
        <w:t>活动记录等客观材料；定性指标不能仅凭口头陈述，</w:t>
      </w:r>
      <w:r>
        <w:rPr>
          <w:spacing w:val="-4"/>
        </w:rPr>
        <w:t>必须依托非遗官方证</w:t>
      </w:r>
      <w:r>
        <w:rPr>
          <w:spacing w:val="-8"/>
        </w:rPr>
        <w:t>书、传承档案、地方志史料、影像记录、现场技艺实操核验、传承人访谈、</w:t>
      </w:r>
      <w:r>
        <w:rPr>
          <w:spacing w:val="-1"/>
        </w:rPr>
        <w:t>专家评审记录予以佐证。</w:t>
      </w:r>
    </w:p>
    <w:p>
      <w:pPr>
        <w:pStyle w:val="BodyText"/>
        <w:ind w:left="754" w:right="2" w:firstLine="469"/>
        <w:spacing w:before="1" w:line="352" w:lineRule="auto"/>
        <w:rPr/>
      </w:pPr>
      <w:r>
        <w:rPr>
          <w:spacing w:val="2"/>
        </w:rPr>
        <w:t>杜绝 </w:t>
      </w:r>
      <w:r>
        <w:rPr>
          <w:rFonts w:ascii="Arial" w:hAnsi="Arial" w:eastAsia="Arial" w:cs="Arial"/>
          <w:spacing w:val="2"/>
        </w:rPr>
        <w:t>“</w:t>
      </w:r>
      <w:r>
        <w:rPr>
          <w:spacing w:val="2"/>
        </w:rPr>
        <w:t>主观印象打分</w:t>
      </w:r>
      <w:r>
        <w:rPr>
          <w:rFonts w:ascii="Arial" w:hAnsi="Arial" w:eastAsia="Arial" w:cs="Arial"/>
          <w:spacing w:val="2"/>
        </w:rPr>
        <w:t>”</w:t>
      </w:r>
      <w:r>
        <w:rPr>
          <w:rFonts w:ascii="Arial" w:hAnsi="Arial" w:eastAsia="Arial" w:cs="Arial"/>
          <w:spacing w:val="-34"/>
        </w:rPr>
        <w:t xml:space="preserve"> </w:t>
      </w:r>
      <w:r>
        <w:rPr>
          <w:spacing w:val="2"/>
        </w:rPr>
        <w:t>，每一项得分都要有对应的佐证材料支撑，同</w:t>
      </w:r>
      <w:r>
        <w:rPr>
          <w:spacing w:val="-8"/>
        </w:rPr>
        <w:t>时明确各类材料的采信规则，保证评定工作的客</w:t>
      </w:r>
      <w:r>
        <w:rPr>
          <w:spacing w:val="-9"/>
        </w:rPr>
        <w:t>观性、公正性、可复现性。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5.    </w:t>
      </w:r>
      <w:r>
        <w:rPr>
          <w:position w:val="1"/>
        </w:rPr>
        <w:t>科学性与实用性结合原则</w:t>
      </w:r>
    </w:p>
    <w:p>
      <w:pPr>
        <w:pStyle w:val="BodyText"/>
        <w:ind w:left="742" w:right="82" w:firstLine="483"/>
        <w:spacing w:before="198" w:line="369" w:lineRule="auto"/>
        <w:rPr/>
      </w:pPr>
      <w:r>
        <w:rPr>
          <w:spacing w:val="-4"/>
        </w:rPr>
        <w:t>指标体系从非遗品牌完整生命周期出发，覆盖非遗本体传承、知识产</w:t>
      </w:r>
      <w:r>
        <w:rPr>
          <w:spacing w:val="-3"/>
        </w:rPr>
        <w:t>权建设、创新研发、起源地文化溯源、品牌运营、社会</w:t>
      </w:r>
      <w:r>
        <w:rPr>
          <w:spacing w:val="-4"/>
        </w:rPr>
        <w:t>责任全链条。一方</w:t>
      </w:r>
      <w:r>
        <w:rPr>
          <w:spacing w:val="-3"/>
        </w:rPr>
        <w:t>面尊重非物质文化遗产的文化属性，充分考虑非遗活态</w:t>
      </w:r>
      <w:r>
        <w:rPr>
          <w:spacing w:val="-4"/>
        </w:rPr>
        <w:t>、口传心授的文化</w:t>
      </w:r>
      <w:r>
        <w:rPr>
          <w:spacing w:val="-3"/>
        </w:rPr>
        <w:t>特质，不能简单照搬普通工业产品品牌评价标准；另一</w:t>
      </w:r>
      <w:r>
        <w:rPr>
          <w:spacing w:val="-4"/>
        </w:rPr>
        <w:t>方面立足国内非遗</w:t>
      </w:r>
      <w:r>
        <w:rPr>
          <w:spacing w:val="-3"/>
        </w:rPr>
        <w:t>产业现实土壤，指标设置具备现实可操作性，不设置脱</w:t>
      </w:r>
      <w:r>
        <w:rPr>
          <w:spacing w:val="-4"/>
        </w:rPr>
        <w:t>离国内产业现状的</w:t>
      </w:r>
      <w:r>
        <w:rPr>
          <w:spacing w:val="-3"/>
        </w:rPr>
        <w:t>过高门槛，让标准能够真正服务广大传承人、非遗经营</w:t>
      </w:r>
      <w:r>
        <w:rPr>
          <w:spacing w:val="-4"/>
        </w:rPr>
        <w:t>主体，能够落地实</w:t>
      </w:r>
      <w:r>
        <w:rPr>
          <w:spacing w:val="-1"/>
        </w:rPr>
        <w:t>施，而不是停留在纸面的理论标准。</w:t>
      </w:r>
    </w:p>
    <w:p>
      <w:pPr>
        <w:pStyle w:val="BodyText"/>
        <w:ind w:left="514"/>
        <w:spacing w:before="1" w:line="218" w:lineRule="auto"/>
        <w:outlineLvl w:val="1"/>
        <w:rPr/>
      </w:pPr>
      <w:r>
        <w:rPr>
          <w:b/>
          <w:bCs/>
          <w:spacing w:val="-5"/>
        </w:rPr>
        <w:t>（二）编制依据</w:t>
      </w:r>
    </w:p>
    <w:p>
      <w:pPr>
        <w:pStyle w:val="BodyText"/>
        <w:ind w:left="520"/>
        <w:spacing w:before="195" w:line="219" w:lineRule="auto"/>
        <w:outlineLvl w:val="2"/>
        <w:rPr/>
      </w:pPr>
      <w:r>
        <w:rPr>
          <w:rFonts w:ascii="Arial" w:hAnsi="Arial" w:eastAsia="Arial" w:cs="Arial"/>
          <w:spacing w:val="-3"/>
        </w:rPr>
        <w:t>1.  </w:t>
      </w:r>
      <w:r>
        <w:rPr>
          <w:spacing w:val="-3"/>
        </w:rPr>
        <w:t>国家法律、法规与部门规章</w:t>
      </w:r>
    </w:p>
    <w:p>
      <w:pPr>
        <w:pStyle w:val="BodyText"/>
        <w:ind w:left="24" w:right="82" w:firstLine="490"/>
        <w:spacing w:before="196" w:line="369" w:lineRule="auto"/>
        <w:rPr/>
      </w:pPr>
      <w:r>
        <w:rPr/>
        <w:t>（</w:t>
      </w:r>
      <w:r>
        <w:rPr>
          <w:rFonts w:ascii="Arial" w:hAnsi="Arial" w:eastAsia="Arial" w:cs="Arial"/>
        </w:rPr>
        <w:t>1</w:t>
      </w:r>
      <w:r>
        <w:rPr/>
        <w:t>）《中华人民共和国标准化法》，规范团体标准制</w:t>
      </w:r>
      <w:r>
        <w:rPr>
          <w:spacing w:val="-1"/>
        </w:rPr>
        <w:t>定、实施、管理，为</w:t>
      </w:r>
      <w:r>
        <w:rPr>
          <w:spacing w:val="-1"/>
        </w:rPr>
        <w:t>本标准作为团体标准的合法性基础；</w:t>
      </w:r>
    </w:p>
    <w:p>
      <w:pPr>
        <w:pStyle w:val="BodyText"/>
        <w:ind w:left="24" w:right="50" w:firstLine="490"/>
        <w:spacing w:before="2" w:line="352" w:lineRule="auto"/>
        <w:rPr/>
      </w:pPr>
      <w:r>
        <w:rPr>
          <w:spacing w:val="1"/>
        </w:rPr>
        <w:t>（</w:t>
      </w:r>
      <w:r>
        <w:rPr>
          <w:rFonts w:ascii="Arial" w:hAnsi="Arial" w:eastAsia="Arial" w:cs="Arial"/>
          <w:spacing w:val="1"/>
        </w:rPr>
        <w:t>2</w:t>
      </w:r>
      <w:r>
        <w:rPr>
          <w:spacing w:val="1"/>
        </w:rPr>
        <w:t>）《中华人民共和国非物质文化遗产法》</w:t>
      </w:r>
      <w:r>
        <w:rPr/>
        <w:t>，非遗保护传承的根本法律，</w:t>
      </w:r>
      <w:r>
        <w:rPr>
          <w:spacing w:val="-2"/>
        </w:rPr>
        <w:t>本标准所有条款均对齐该法对于非遗保护、传承、传播、合理利用的法定</w:t>
      </w:r>
      <w:r>
        <w:rPr>
          <w:spacing w:val="-3"/>
        </w:rPr>
        <w:t>要求；</w:t>
      </w:r>
    </w:p>
    <w:p>
      <w:pPr>
        <w:pStyle w:val="BodyText"/>
        <w:ind w:left="27" w:firstLine="487"/>
        <w:spacing w:line="360" w:lineRule="auto"/>
        <w:rPr/>
      </w:pPr>
      <w:r>
        <w:rPr>
          <w:spacing w:val="-5"/>
        </w:rPr>
        <w:t>（</w:t>
      </w:r>
      <w:r>
        <w:rPr>
          <w:rFonts w:ascii="Arial" w:hAnsi="Arial" w:eastAsia="Arial" w:cs="Arial"/>
          <w:spacing w:val="-5"/>
        </w:rPr>
        <w:t>3</w:t>
      </w:r>
      <w:r>
        <w:rPr>
          <w:spacing w:val="-5"/>
        </w:rPr>
        <w:t>）《团体标准管理规定》，规定团体标准立项、起草、征求意见、审查、</w:t>
      </w:r>
      <w:r>
        <w:rPr>
          <w:spacing w:val="-2"/>
        </w:rPr>
        <w:t>发布、实施全流程管理要求；</w:t>
      </w:r>
    </w:p>
    <w:p>
      <w:pPr>
        <w:pStyle w:val="BodyText"/>
        <w:ind w:left="24" w:firstLine="490"/>
        <w:spacing w:before="68" w:line="369" w:lineRule="auto"/>
        <w:rPr/>
      </w:pPr>
      <w:r>
        <w:rPr/>
        <w:t>（</w:t>
      </w:r>
      <w:r>
        <w:rPr>
          <w:rFonts w:ascii="Arial" w:hAnsi="Arial" w:eastAsia="Arial" w:cs="Arial"/>
        </w:rPr>
        <w:t>4</w:t>
      </w:r>
      <w:r>
        <w:rPr/>
        <w:t>）《中华人民共和国商标法》《中华人民共和国专</w:t>
      </w:r>
      <w:r>
        <w:rPr>
          <w:spacing w:val="-1"/>
        </w:rPr>
        <w:t>利法》《中华人民共</w:t>
      </w:r>
      <w:r>
        <w:rPr>
          <w:spacing w:val="-7"/>
        </w:rPr>
        <w:t>和国著作权法》，标准知识产权相关条款与上述法律紧密</w:t>
      </w:r>
      <w:r>
        <w:rPr>
          <w:spacing w:val="-8"/>
        </w:rPr>
        <w:t>衔接，规范商标、专利、</w:t>
      </w:r>
      <w:r>
        <w:rPr>
          <w:spacing w:val="-2"/>
        </w:rPr>
        <w:t>著作权权属核查要求。</w:t>
      </w:r>
    </w:p>
    <w:p>
      <w:pPr>
        <w:pStyle w:val="BodyText"/>
        <w:ind w:left="501"/>
        <w:spacing w:line="219" w:lineRule="auto"/>
        <w:outlineLvl w:val="2"/>
        <w:rPr/>
      </w:pPr>
      <w:r>
        <w:rPr>
          <w:rFonts w:ascii="Arial" w:hAnsi="Arial" w:eastAsia="Arial" w:cs="Arial"/>
          <w:spacing w:val="-5"/>
        </w:rPr>
        <w:t>2.</w:t>
      </w:r>
      <w:r>
        <w:rPr>
          <w:rFonts w:ascii="Arial" w:hAnsi="Arial" w:eastAsia="Arial" w:cs="Arial"/>
          <w:spacing w:val="8"/>
        </w:rPr>
        <w:t xml:space="preserve">  </w:t>
      </w:r>
      <w:r>
        <w:rPr>
          <w:spacing w:val="-5"/>
        </w:rPr>
        <w:t>国家政策文件</w:t>
      </w:r>
    </w:p>
    <w:p>
      <w:pPr>
        <w:spacing w:line="219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25" w:right="200" w:firstLine="489"/>
        <w:spacing w:before="188" w:line="369" w:lineRule="auto"/>
        <w:rPr/>
      </w:pPr>
      <w:r>
        <w:rPr/>
        <w:t>（</w:t>
      </w:r>
      <w:r>
        <w:rPr>
          <w:rFonts w:ascii="Arial" w:hAnsi="Arial" w:eastAsia="Arial" w:cs="Arial"/>
        </w:rPr>
        <w:t>1</w:t>
      </w:r>
      <w:r>
        <w:rPr/>
        <w:t>）《国家标准化发展纲要》，提出大力发展团体标</w:t>
      </w:r>
      <w:r>
        <w:rPr>
          <w:spacing w:val="-1"/>
        </w:rPr>
        <w:t>准，推动文化领域标</w:t>
      </w:r>
      <w:r>
        <w:rPr>
          <w:spacing w:val="-3"/>
        </w:rPr>
        <w:t>准化建设；</w:t>
      </w:r>
    </w:p>
    <w:p>
      <w:pPr>
        <w:pStyle w:val="BodyText"/>
        <w:ind w:left="24" w:right="200" w:firstLine="490"/>
        <w:spacing w:before="1" w:line="352" w:lineRule="auto"/>
        <w:rPr/>
      </w:pPr>
      <w:r>
        <w:rPr/>
        <w:t>（</w:t>
      </w:r>
      <w:r>
        <w:rPr>
          <w:rFonts w:ascii="Arial" w:hAnsi="Arial" w:eastAsia="Arial" w:cs="Arial"/>
        </w:rPr>
        <w:t>2</w:t>
      </w:r>
      <w:r>
        <w:rPr/>
        <w:t>）《关于培育和发展团体标准的指导意见》，指导</w:t>
      </w:r>
      <w:r>
        <w:rPr>
          <w:spacing w:val="-1"/>
        </w:rPr>
        <w:t>团体标准编制实施工</w:t>
      </w:r>
      <w:r>
        <w:rPr>
          <w:spacing w:val="-6"/>
        </w:rPr>
        <w:t>作。</w:t>
      </w:r>
    </w:p>
    <w:p>
      <w:pPr>
        <w:pStyle w:val="BodyText"/>
        <w:ind w:left="504"/>
        <w:spacing w:line="327" w:lineRule="exact"/>
        <w:outlineLvl w:val="2"/>
        <w:rPr/>
      </w:pPr>
      <w:r>
        <w:rPr>
          <w:rFonts w:ascii="Arial" w:hAnsi="Arial" w:eastAsia="Arial" w:cs="Arial"/>
          <w:spacing w:val="-5"/>
          <w:position w:val="1"/>
        </w:rPr>
        <w:t>3.</w:t>
      </w:r>
      <w:r>
        <w:rPr>
          <w:rFonts w:ascii="Arial" w:hAnsi="Arial" w:eastAsia="Arial" w:cs="Arial"/>
          <w:spacing w:val="9"/>
          <w:position w:val="1"/>
        </w:rPr>
        <w:t xml:space="preserve">  </w:t>
      </w:r>
      <w:r>
        <w:rPr>
          <w:spacing w:val="-5"/>
          <w:position w:val="1"/>
        </w:rPr>
        <w:t>国家推荐性标准</w:t>
      </w:r>
    </w:p>
    <w:p>
      <w:pPr>
        <w:pStyle w:val="BodyText"/>
        <w:ind w:left="514"/>
        <w:spacing w:before="152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1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29185</w:t>
      </w:r>
      <w:r>
        <w:rPr>
          <w:spacing w:val="-1"/>
          <w:position w:val="1"/>
        </w:rPr>
        <w:t>《品牌术语》，借鉴品牌基础术语定义；</w:t>
      </w:r>
    </w:p>
    <w:p>
      <w:pPr>
        <w:pStyle w:val="BodyText"/>
        <w:ind w:left="27" w:right="197" w:firstLine="487"/>
        <w:spacing w:before="152" w:line="361" w:lineRule="auto"/>
        <w:rPr/>
      </w:pPr>
      <w:r>
        <w:rPr>
          <w:spacing w:val="-3"/>
        </w:rPr>
        <w:t>（</w:t>
      </w:r>
      <w:r>
        <w:rPr>
          <w:rFonts w:ascii="Arial" w:hAnsi="Arial" w:eastAsia="Arial" w:cs="Arial"/>
          <w:spacing w:val="-3"/>
        </w:rPr>
        <w:t>2</w:t>
      </w:r>
      <w:r>
        <w:rPr>
          <w:spacing w:val="-3"/>
        </w:rPr>
        <w:t>）</w:t>
      </w:r>
      <w:r>
        <w:rPr>
          <w:rFonts w:ascii="Arial" w:hAnsi="Arial" w:eastAsia="Arial" w:cs="Arial"/>
          <w:spacing w:val="-3"/>
        </w:rPr>
        <w:t>GB/T 38372</w:t>
      </w:r>
      <w:r>
        <w:rPr>
          <w:spacing w:val="-3"/>
        </w:rPr>
        <w:t>《企业品牌培育指南》，吸收企业品牌培育、品牌运营相</w:t>
      </w:r>
      <w:r>
        <w:rPr>
          <w:spacing w:val="-4"/>
        </w:rPr>
        <w:t>关逻辑；</w:t>
      </w:r>
    </w:p>
    <w:p>
      <w:pPr>
        <w:pStyle w:val="BodyText"/>
        <w:ind w:left="514"/>
        <w:spacing w:before="22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3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39654</w:t>
      </w:r>
      <w:r>
        <w:rPr>
          <w:spacing w:val="-1"/>
          <w:position w:val="1"/>
        </w:rPr>
        <w:t>《品牌评价 原则与基础》，借鉴品牌评价通用原则；</w:t>
      </w:r>
    </w:p>
    <w:p>
      <w:pPr>
        <w:pStyle w:val="BodyText"/>
        <w:ind w:left="514"/>
        <w:spacing w:before="153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4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39906</w:t>
      </w:r>
      <w:r>
        <w:rPr>
          <w:spacing w:val="-1"/>
          <w:position w:val="1"/>
        </w:rPr>
        <w:t>《品牌管理要求》，参考品牌体系管理模块设置；</w:t>
      </w:r>
    </w:p>
    <w:p>
      <w:pPr>
        <w:pStyle w:val="BodyText"/>
        <w:ind w:left="24" w:right="197" w:firstLine="490"/>
        <w:spacing w:before="152" w:line="360" w:lineRule="auto"/>
        <w:rPr/>
      </w:pPr>
      <w:r>
        <w:rPr>
          <w:spacing w:val="-3"/>
        </w:rPr>
        <w:t>（</w:t>
      </w:r>
      <w:r>
        <w:rPr>
          <w:rFonts w:ascii="Arial" w:hAnsi="Arial" w:eastAsia="Arial" w:cs="Arial"/>
          <w:spacing w:val="-3"/>
        </w:rPr>
        <w:t>5</w:t>
      </w:r>
      <w:r>
        <w:rPr>
          <w:spacing w:val="-3"/>
        </w:rPr>
        <w:t>）</w:t>
      </w:r>
      <w:r>
        <w:rPr>
          <w:rFonts w:ascii="Arial" w:hAnsi="Arial" w:eastAsia="Arial" w:cs="Arial"/>
          <w:spacing w:val="-3"/>
        </w:rPr>
        <w:t>GB/T 33761</w:t>
      </w:r>
      <w:r>
        <w:rPr>
          <w:spacing w:val="-3"/>
        </w:rPr>
        <w:t>《绿色产品评价通则》，参考绿色环保、质量安全相关评</w:t>
      </w:r>
      <w:r>
        <w:rPr>
          <w:spacing w:val="-3"/>
        </w:rPr>
        <w:t>价思路；</w:t>
      </w:r>
    </w:p>
    <w:p>
      <w:pPr>
        <w:pStyle w:val="BodyText"/>
        <w:ind w:left="27" w:right="195" w:firstLine="487"/>
        <w:spacing w:before="23" w:line="361" w:lineRule="auto"/>
        <w:rPr/>
      </w:pPr>
      <w:r>
        <w:rPr/>
        <w:t>（</w:t>
      </w:r>
      <w:r>
        <w:rPr>
          <w:rFonts w:ascii="Arial" w:hAnsi="Arial" w:eastAsia="Arial" w:cs="Arial"/>
        </w:rPr>
        <w:t>6</w:t>
      </w:r>
      <w:r>
        <w:rPr/>
        <w:t>）</w:t>
      </w:r>
      <w:r>
        <w:rPr>
          <w:rFonts w:ascii="Arial" w:hAnsi="Arial" w:eastAsia="Arial" w:cs="Arial"/>
        </w:rPr>
        <w:t>GB/T</w:t>
      </w:r>
      <w:r>
        <w:rPr>
          <w:rFonts w:ascii="Arial" w:hAnsi="Arial" w:eastAsia="Arial" w:cs="Arial"/>
          <w:spacing w:val="27"/>
          <w:w w:val="101"/>
        </w:rPr>
        <w:t xml:space="preserve"> </w:t>
      </w:r>
      <w:r>
        <w:rPr>
          <w:rFonts w:ascii="Arial" w:hAnsi="Arial" w:eastAsia="Arial" w:cs="Arial"/>
        </w:rPr>
        <w:t>19001</w:t>
      </w:r>
      <w:r>
        <w:rPr/>
        <w:t>《质量管理体系 要求》，作为申报主体质</w:t>
      </w:r>
      <w:r>
        <w:rPr>
          <w:spacing w:val="-1"/>
        </w:rPr>
        <w:t>量管理体系建</w:t>
      </w:r>
      <w:r>
        <w:rPr>
          <w:spacing w:val="-4"/>
        </w:rPr>
        <w:t>设参考；</w:t>
      </w:r>
    </w:p>
    <w:p>
      <w:pPr>
        <w:pStyle w:val="BodyText"/>
        <w:ind w:left="514"/>
        <w:spacing w:before="23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7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7635.1</w:t>
      </w:r>
      <w:r>
        <w:rPr>
          <w:spacing w:val="-1"/>
          <w:position w:val="1"/>
        </w:rPr>
        <w:t>《全国主要产品分类与代码》，</w:t>
      </w:r>
      <w:r>
        <w:rPr>
          <w:spacing w:val="-2"/>
          <w:position w:val="1"/>
        </w:rPr>
        <w:t>用于产品服务分类参考。</w:t>
      </w:r>
    </w:p>
    <w:p>
      <w:pPr>
        <w:pStyle w:val="BodyText"/>
        <w:ind w:left="497"/>
        <w:spacing w:before="196" w:line="220" w:lineRule="auto"/>
        <w:outlineLvl w:val="2"/>
        <w:rPr/>
      </w:pPr>
      <w:r>
        <w:rPr>
          <w:rFonts w:ascii="Arial" w:hAnsi="Arial" w:eastAsia="Arial" w:cs="Arial"/>
          <w:spacing w:val="-2"/>
        </w:rPr>
        <w:t>4.</w:t>
      </w:r>
      <w:r>
        <w:rPr>
          <w:rFonts w:ascii="Arial" w:hAnsi="Arial" w:eastAsia="Arial" w:cs="Arial"/>
          <w:spacing w:val="64"/>
        </w:rPr>
        <w:t xml:space="preserve"> </w:t>
      </w:r>
      <w:r>
        <w:rPr>
          <w:spacing w:val="-2"/>
        </w:rPr>
        <w:t>现有团体标准</w:t>
      </w:r>
    </w:p>
    <w:p>
      <w:pPr>
        <w:pStyle w:val="BodyText"/>
        <w:ind w:left="514"/>
        <w:spacing w:before="151" w:line="327" w:lineRule="exact"/>
        <w:rPr/>
      </w:pPr>
      <w:r>
        <w:rPr>
          <w:spacing w:val="-2"/>
          <w:position w:val="1"/>
        </w:rPr>
        <w:t>（</w:t>
      </w:r>
      <w:r>
        <w:rPr>
          <w:rFonts w:ascii="Arial" w:hAnsi="Arial" w:eastAsia="Arial" w:cs="Arial"/>
          <w:spacing w:val="-2"/>
          <w:position w:val="1"/>
        </w:rPr>
        <w:t>1</w:t>
      </w:r>
      <w:r>
        <w:rPr>
          <w:spacing w:val="-2"/>
          <w:position w:val="1"/>
        </w:rPr>
        <w:t>）</w:t>
      </w:r>
      <w:r>
        <w:rPr>
          <w:rFonts w:ascii="Arial" w:hAnsi="Arial" w:eastAsia="Arial" w:cs="Arial"/>
          <w:spacing w:val="-2"/>
          <w:position w:val="1"/>
        </w:rPr>
        <w:t>T/OTOP</w:t>
      </w:r>
      <w:r>
        <w:rPr>
          <w:rFonts w:ascii="Arial" w:hAnsi="Arial" w:eastAsia="Arial" w:cs="Arial"/>
          <w:spacing w:val="33"/>
          <w:w w:val="101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1001</w:t>
      </w:r>
      <w:r>
        <w:rPr>
          <w:spacing w:val="-2"/>
          <w:position w:val="1"/>
        </w:rPr>
        <w:t>《中国一乡一品产品评价通则》；</w:t>
      </w:r>
    </w:p>
    <w:p>
      <w:pPr>
        <w:pStyle w:val="BodyText"/>
        <w:ind w:left="514"/>
        <w:spacing w:before="153" w:line="327" w:lineRule="exact"/>
        <w:rPr/>
      </w:pPr>
      <w:r>
        <w:rPr>
          <w:spacing w:val="-2"/>
          <w:position w:val="1"/>
        </w:rPr>
        <w:t>（</w:t>
      </w:r>
      <w:r>
        <w:rPr>
          <w:rFonts w:ascii="Arial" w:hAnsi="Arial" w:eastAsia="Arial" w:cs="Arial"/>
          <w:spacing w:val="-2"/>
          <w:position w:val="1"/>
        </w:rPr>
        <w:t>2</w:t>
      </w:r>
      <w:r>
        <w:rPr>
          <w:spacing w:val="-2"/>
          <w:position w:val="1"/>
        </w:rPr>
        <w:t>）</w:t>
      </w:r>
      <w:r>
        <w:rPr>
          <w:rFonts w:ascii="Arial" w:hAnsi="Arial" w:eastAsia="Arial" w:cs="Arial"/>
          <w:spacing w:val="-2"/>
          <w:position w:val="1"/>
        </w:rPr>
        <w:t>T/OTOP</w:t>
      </w:r>
      <w:r>
        <w:rPr>
          <w:rFonts w:ascii="Arial" w:hAnsi="Arial" w:eastAsia="Arial" w:cs="Arial"/>
          <w:spacing w:val="37"/>
          <w:w w:val="101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1002</w:t>
      </w:r>
      <w:r>
        <w:rPr>
          <w:spacing w:val="-2"/>
          <w:position w:val="1"/>
        </w:rPr>
        <w:t>《中国一乡一品区域品牌评价通则》；</w:t>
      </w:r>
    </w:p>
    <w:p>
      <w:pPr>
        <w:pStyle w:val="BodyText"/>
        <w:ind w:left="23" w:right="193" w:firstLine="491"/>
        <w:spacing w:before="153" w:line="360" w:lineRule="auto"/>
        <w:rPr/>
      </w:pPr>
      <w:r>
        <w:rPr/>
        <w:t>（</w:t>
      </w:r>
      <w:r>
        <w:rPr>
          <w:rFonts w:ascii="Arial" w:hAnsi="Arial" w:eastAsia="Arial" w:cs="Arial"/>
        </w:rPr>
        <w:t>3</w:t>
      </w:r>
      <w:r>
        <w:rPr/>
        <w:t>）</w:t>
      </w:r>
      <w:r>
        <w:rPr>
          <w:rFonts w:ascii="Arial" w:hAnsi="Arial" w:eastAsia="Arial" w:cs="Arial"/>
        </w:rPr>
        <w:t>T/OTOP</w:t>
      </w:r>
      <w:r>
        <w:rPr>
          <w:rFonts w:ascii="Arial" w:hAnsi="Arial" w:eastAsia="Arial" w:cs="Arial"/>
          <w:spacing w:val="26"/>
        </w:rPr>
        <w:t xml:space="preserve"> </w:t>
      </w:r>
      <w:r>
        <w:rPr>
          <w:rFonts w:ascii="Arial" w:hAnsi="Arial" w:eastAsia="Arial" w:cs="Arial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</w:rPr>
        <w:t>2023</w:t>
      </w:r>
      <w:r>
        <w:rPr/>
        <w:t>《中国</w:t>
      </w:r>
      <w:r>
        <w:rPr>
          <w:spacing w:val="-1"/>
        </w:rPr>
        <w:t>起源地品牌通用评定标准》，本标准与其</w:t>
      </w:r>
      <w:r>
        <w:rPr>
          <w:spacing w:val="-1"/>
        </w:rPr>
        <w:t>配套，实现证书互认，标识叠加使用。</w:t>
      </w:r>
    </w:p>
    <w:p>
      <w:pPr>
        <w:pStyle w:val="BodyText"/>
        <w:ind w:left="504"/>
        <w:spacing w:before="24" w:line="327" w:lineRule="exact"/>
        <w:outlineLvl w:val="2"/>
        <w:rPr/>
      </w:pPr>
      <w:r>
        <w:rPr>
          <w:rFonts w:ascii="Arial" w:hAnsi="Arial" w:eastAsia="Arial" w:cs="Arial"/>
          <w:spacing w:val="-3"/>
          <w:position w:val="1"/>
        </w:rPr>
        <w:t>5.</w:t>
      </w:r>
      <w:r>
        <w:rPr>
          <w:rFonts w:ascii="Arial" w:hAnsi="Arial" w:eastAsia="Arial" w:cs="Arial"/>
          <w:spacing w:val="71"/>
          <w:position w:val="1"/>
        </w:rPr>
        <w:t xml:space="preserve"> </w:t>
      </w:r>
      <w:r>
        <w:rPr>
          <w:spacing w:val="-3"/>
          <w:position w:val="1"/>
        </w:rPr>
        <w:t>组织内部管理制度</w:t>
      </w:r>
    </w:p>
    <w:p>
      <w:pPr>
        <w:pStyle w:val="BodyText"/>
        <w:ind w:left="21" w:right="120" w:firstLine="504"/>
        <w:spacing w:before="197" w:line="369" w:lineRule="auto"/>
        <w:rPr/>
      </w:pPr>
      <w:r>
        <w:rPr>
          <w:spacing w:val="-8"/>
        </w:rPr>
        <w:t>中国民族贸易促进会《团体标准制修订管理</w:t>
      </w:r>
      <w:r>
        <w:rPr>
          <w:spacing w:val="-9"/>
        </w:rPr>
        <w:t>办法》，规范本标准立项、审查、</w:t>
      </w:r>
      <w:r>
        <w:rPr>
          <w:spacing w:val="-1"/>
        </w:rPr>
        <w:t>报批、发布全流程组织管理工作。</w:t>
      </w:r>
    </w:p>
    <w:p>
      <w:pPr>
        <w:pStyle w:val="BodyText"/>
        <w:ind w:left="503"/>
        <w:spacing w:line="219" w:lineRule="auto"/>
        <w:outlineLvl w:val="0"/>
        <w:rPr/>
      </w:pPr>
      <w:r>
        <w:rPr>
          <w:b/>
          <w:bCs/>
          <w:spacing w:val="-3"/>
        </w:rPr>
        <w:t>三、标准主要技术内容编制说明</w:t>
      </w:r>
    </w:p>
    <w:p>
      <w:pPr>
        <w:pStyle w:val="BodyText"/>
        <w:ind w:left="22" w:firstLine="481"/>
        <w:spacing w:before="195" w:line="361" w:lineRule="auto"/>
        <w:jc w:val="both"/>
        <w:rPr/>
      </w:pPr>
      <w:r>
        <w:rPr>
          <w:spacing w:val="-4"/>
        </w:rPr>
        <w:t>本标准完整规定中国非物质文化遗产创新品牌评定的合规</w:t>
      </w:r>
      <w:r>
        <w:rPr>
          <w:spacing w:val="-5"/>
        </w:rPr>
        <w:t>性要求、基本原则、</w:t>
      </w:r>
      <w:r>
        <w:rPr>
          <w:spacing w:val="-3"/>
        </w:rPr>
        <w:t>评定指标、探源与活态传承体系、现代化管理体系、申报评定工作程序、评定方</w:t>
      </w:r>
      <w:r>
        <w:rPr>
          <w:spacing w:val="-3"/>
        </w:rPr>
        <w:t>法、等级划分、标志使用、复审退出，同时配套规范性附录与资料性附录。下面</w:t>
      </w:r>
      <w:r>
        <w:rPr>
          <w:spacing w:val="-1"/>
        </w:rPr>
        <w:t>对核心技术条款逐一说明。</w:t>
      </w:r>
    </w:p>
    <w:p>
      <w:pPr>
        <w:pStyle w:val="BodyText"/>
        <w:ind w:left="514"/>
        <w:spacing w:line="327" w:lineRule="exact"/>
        <w:outlineLvl w:val="1"/>
        <w:rPr/>
      </w:pPr>
      <w:r>
        <w:rPr>
          <w:spacing w:val="-2"/>
          <w:position w:val="1"/>
        </w:rPr>
        <w:t>（一）术语和定义（标准第 </w:t>
      </w:r>
      <w:r>
        <w:rPr>
          <w:rFonts w:ascii="Arial" w:hAnsi="Arial" w:eastAsia="Arial" w:cs="Arial"/>
          <w:spacing w:val="-2"/>
          <w:position w:val="1"/>
        </w:rPr>
        <w:t>3  </w:t>
      </w:r>
      <w:r>
        <w:rPr>
          <w:spacing w:val="-2"/>
          <w:position w:val="1"/>
        </w:rPr>
        <w:t>章）</w:t>
      </w:r>
    </w:p>
    <w:p>
      <w:pPr>
        <w:spacing w:line="327" w:lineRule="exact"/>
        <w:sectPr>
          <w:pgSz w:w="11906" w:h="16839"/>
          <w:pgMar w:top="1431" w:right="1599" w:bottom="0" w:left="1785" w:header="0" w:footer="0" w:gutter="0"/>
        </w:sectPr>
        <w:rPr/>
      </w:pPr>
    </w:p>
    <w:p>
      <w:pPr>
        <w:pStyle w:val="BodyText"/>
        <w:ind w:left="25" w:right="181" w:firstLine="479"/>
        <w:spacing w:before="188" w:line="369" w:lineRule="auto"/>
        <w:rPr/>
      </w:pPr>
      <w:r>
        <w:rPr>
          <w:spacing w:val="-3"/>
        </w:rPr>
        <w:t>本章针对本标准专用核心概念进行定义，目的是统一认知，消</w:t>
      </w:r>
      <w:r>
        <w:rPr>
          <w:spacing w:val="-4"/>
        </w:rPr>
        <w:t>除歧义，厘清</w:t>
      </w:r>
      <w:r>
        <w:rPr>
          <w:spacing w:val="-1"/>
        </w:rPr>
        <w:t>社会上容易混淆的几组概念。</w:t>
      </w:r>
    </w:p>
    <w:p>
      <w:pPr>
        <w:pStyle w:val="BodyText"/>
        <w:ind w:left="752" w:right="181" w:firstLine="487"/>
        <w:spacing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非物质文化遗产代表性项目：明确本标准语境下，</w:t>
      </w:r>
      <w:r>
        <w:rPr>
          <w:spacing w:val="-4"/>
        </w:rPr>
        <w:t>必须是县区级</w:t>
      </w:r>
      <w:r>
        <w:rPr>
          <w:spacing w:val="-4"/>
        </w:rPr>
        <w:t>（含）以上人民政府正式公布名录内的非遗项目，民间口头流传但未纳入</w:t>
      </w:r>
      <w:r>
        <w:rPr>
          <w:spacing w:val="-1"/>
        </w:rPr>
        <w:t>官方名录的文化资源，不满足本标准准入条件。</w:t>
      </w:r>
    </w:p>
    <w:p>
      <w:pPr>
        <w:pStyle w:val="BodyText"/>
        <w:ind w:left="744" w:right="181" w:firstLine="476"/>
        <w:spacing w:before="1" w:line="352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非遗代表性传承人：限定为持有文旅主管部门颁发官方证书，完</w:t>
      </w:r>
      <w:r>
        <w:rPr>
          <w:spacing w:val="-1"/>
        </w:rPr>
        <w:t>整掌握核心技艺，持续开展传习的自然人。</w:t>
      </w:r>
    </w:p>
    <w:p>
      <w:pPr>
        <w:pStyle w:val="BodyText"/>
        <w:ind w:left="744" w:right="181" w:firstLine="479"/>
        <w:spacing w:before="3" w:line="375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非遗创新品牌：是本标准最核心定义，明确该品牌必须建立在册</w:t>
      </w:r>
      <w:r>
        <w:rPr>
          <w:spacing w:val="-3"/>
        </w:rPr>
        <w:t>非遗项目内核之上，拥有独立知识产权，坚守本真性</w:t>
      </w:r>
      <w:r>
        <w:rPr>
          <w:spacing w:val="-4"/>
        </w:rPr>
        <w:t>前提下开展现代化创</w:t>
      </w:r>
      <w:r>
        <w:rPr>
          <w:spacing w:val="-3"/>
        </w:rPr>
        <w:t>新，具备完整传承体系；同时划分为个人传承人品牌</w:t>
      </w:r>
      <w:r>
        <w:rPr>
          <w:spacing w:val="-4"/>
        </w:rPr>
        <w:t>、企业非遗品牌、区</w:t>
      </w:r>
      <w:r>
        <w:rPr>
          <w:spacing w:val="-1"/>
        </w:rPr>
        <w:t>域公共非遗品牌三类，为后续差异化评分提供概念基础。</w:t>
      </w:r>
    </w:p>
    <w:p>
      <w:pPr>
        <w:pStyle w:val="BodyText"/>
        <w:ind w:left="746" w:right="101" w:firstLine="470"/>
        <w:spacing w:before="8" w:line="353" w:lineRule="auto"/>
        <w:rPr/>
      </w:pPr>
      <w:r>
        <w:rPr>
          <w:rFonts w:ascii="Arial" w:hAnsi="Arial" w:eastAsia="Arial" w:cs="Arial"/>
          <w:spacing w:val="-7"/>
        </w:rPr>
        <w:t>4.    </w:t>
      </w:r>
      <w:r>
        <w:rPr>
          <w:spacing w:val="-7"/>
        </w:rPr>
        <w:t>知识产权：明确包含商标、发明专利、实用新型专利、外观专利、</w:t>
      </w:r>
      <w:r>
        <w:rPr>
          <w:spacing w:val="-8"/>
        </w:rPr>
        <w:t>软件著作权、作品版权等，并且权属清晰无纠纷，作为第二核心准入</w:t>
      </w:r>
      <w:r>
        <w:rPr>
          <w:spacing w:val="-9"/>
        </w:rPr>
        <w:t>门槛。</w:t>
      </w:r>
    </w:p>
    <w:p>
      <w:pPr>
        <w:pStyle w:val="BodyText"/>
        <w:ind w:left="742" w:right="181" w:firstLine="481"/>
        <w:spacing w:before="2" w:line="360" w:lineRule="auto"/>
        <w:rPr/>
      </w:pPr>
      <w:r>
        <w:rPr>
          <w:rFonts w:ascii="Arial" w:hAnsi="Arial" w:eastAsia="Arial" w:cs="Arial"/>
          <w:spacing w:val="-1"/>
        </w:rPr>
        <w:t>5.    </w:t>
      </w:r>
      <w:r>
        <w:rPr>
          <w:spacing w:val="-1"/>
        </w:rPr>
        <w:t>非遗起源标签：即附录 </w:t>
      </w:r>
      <w:r>
        <w:rPr>
          <w:rFonts w:ascii="Arial" w:hAnsi="Arial" w:eastAsia="Arial" w:cs="Arial"/>
          <w:spacing w:val="-1"/>
        </w:rPr>
        <w:t>A  </w:t>
      </w:r>
      <w:r>
        <w:rPr>
          <w:spacing w:val="-1"/>
        </w:rPr>
        <w:t>的溯源标签，用于产品端公示品牌溯</w:t>
      </w:r>
      <w:r>
        <w:rPr>
          <w:spacing w:val="-1"/>
        </w:rPr>
        <w:t>源信息，面向消费者实现信息公开。</w:t>
      </w:r>
    </w:p>
    <w:p>
      <w:pPr>
        <w:pStyle w:val="BodyText"/>
        <w:ind w:left="514"/>
        <w:spacing w:before="65" w:line="219" w:lineRule="auto"/>
        <w:outlineLvl w:val="1"/>
        <w:rPr/>
      </w:pPr>
      <w:r>
        <w:rPr>
          <w:spacing w:val="-2"/>
        </w:rPr>
        <w:t>（二）合规性要求 </w:t>
      </w:r>
      <w:r>
        <w:rPr>
          <w:rFonts w:ascii="Arial" w:hAnsi="Arial" w:eastAsia="Arial" w:cs="Arial"/>
          <w:spacing w:val="-2"/>
        </w:rPr>
        <w:t>——  </w:t>
      </w:r>
      <w:r>
        <w:rPr>
          <w:spacing w:val="-2"/>
        </w:rPr>
        <w:t>一票否决项（标准第 </w:t>
      </w:r>
      <w:r>
        <w:rPr>
          <w:rFonts w:ascii="Arial" w:hAnsi="Arial" w:eastAsia="Arial" w:cs="Arial"/>
          <w:spacing w:val="-2"/>
        </w:rPr>
        <w:t>4  </w:t>
      </w:r>
      <w:r>
        <w:rPr>
          <w:spacing w:val="-2"/>
        </w:rPr>
        <w:t>章）</w:t>
      </w:r>
    </w:p>
    <w:p>
      <w:pPr>
        <w:pStyle w:val="BodyText"/>
        <w:ind w:left="24" w:right="181" w:firstLine="480"/>
        <w:spacing w:before="197" w:line="369" w:lineRule="auto"/>
        <w:jc w:val="both"/>
        <w:rPr/>
      </w:pPr>
      <w:r>
        <w:rPr>
          <w:spacing w:val="-3"/>
        </w:rPr>
        <w:t>合规性要求是申报的第一道关卡，不满足任意一条合规条款，</w:t>
      </w:r>
      <w:r>
        <w:rPr>
          <w:spacing w:val="-4"/>
        </w:rPr>
        <w:t>直接判定不通</w:t>
      </w:r>
      <w:r>
        <w:rPr>
          <w:spacing w:val="-3"/>
        </w:rPr>
        <w:t>过，不进入百分制打分。设置一票否决，目的是守住底线，过滤不合格主体。主</w:t>
      </w:r>
      <w:r>
        <w:rPr>
          <w:spacing w:val="-1"/>
        </w:rPr>
        <w:t>要包含八大维度硬性条件：</w:t>
      </w:r>
    </w:p>
    <w:p>
      <w:pPr>
        <w:pStyle w:val="BodyText"/>
        <w:ind w:left="742" w:firstLine="497"/>
        <w:spacing w:before="1" w:line="369" w:lineRule="auto"/>
        <w:rPr/>
      </w:pPr>
      <w:r>
        <w:rPr>
          <w:rFonts w:ascii="Arial" w:hAnsi="Arial" w:eastAsia="Arial" w:cs="Arial"/>
          <w:spacing w:val="-5"/>
        </w:rPr>
        <w:t>1.    </w:t>
      </w:r>
      <w:r>
        <w:rPr>
          <w:spacing w:val="-5"/>
        </w:rPr>
        <w:t>非遗项目与授权资质：持有县区级及以上政府公布非遗项目证书，</w:t>
      </w:r>
      <w:r>
        <w:rPr>
          <w:spacing w:val="-3"/>
        </w:rPr>
        <w:t>具备传承人本人资质或者合法正式授权，非遗权属不存</w:t>
      </w:r>
      <w:r>
        <w:rPr>
          <w:spacing w:val="-4"/>
        </w:rPr>
        <w:t>在争议。现实中存</w:t>
      </w:r>
      <w:r>
        <w:rPr>
          <w:spacing w:val="-1"/>
        </w:rPr>
        <w:t>在大量盗用他人非遗项目进行商业申报，本条款予以约束。</w:t>
      </w:r>
    </w:p>
    <w:p>
      <w:pPr>
        <w:pStyle w:val="BodyText"/>
        <w:ind w:left="705" w:right="181" w:firstLine="515"/>
        <w:spacing w:before="5" w:line="360" w:lineRule="auto"/>
        <w:rPr/>
      </w:pPr>
      <w:r>
        <w:rPr>
          <w:rFonts w:ascii="Arial" w:hAnsi="Arial" w:eastAsia="Arial" w:cs="Arial"/>
          <w:spacing w:val="-7"/>
        </w:rPr>
        <w:t>2.    </w:t>
      </w:r>
      <w:r>
        <w:rPr>
          <w:spacing w:val="-7"/>
        </w:rPr>
        <w:t>知识产权硬性条件：拥有申报品类合法注册商</w:t>
      </w:r>
      <w:r>
        <w:rPr>
          <w:spacing w:val="-8"/>
        </w:rPr>
        <w:t>标，配套至少</w:t>
      </w:r>
      <w:r>
        <w:rPr>
          <w:spacing w:val="26"/>
        </w:rPr>
        <w:t xml:space="preserve"> </w:t>
      </w:r>
      <w:r>
        <w:rPr>
          <w:rFonts w:ascii="Arial" w:hAnsi="Arial" w:eastAsia="Arial" w:cs="Arial"/>
          <w:spacing w:val="-8"/>
        </w:rPr>
        <w:t>1  </w:t>
      </w:r>
      <w:r>
        <w:rPr>
          <w:spacing w:val="-8"/>
        </w:rPr>
        <w:t>项</w:t>
      </w:r>
      <w:r>
        <w:rPr>
          <w:spacing w:val="-2"/>
        </w:rPr>
        <w:t>专利或者版权，知识产权权属清晰，不存在侵权、权属纠纷。最低</w:t>
      </w:r>
      <w:r>
        <w:rPr>
          <w:spacing w:val="-3"/>
        </w:rPr>
        <w:t>门槛是</w:t>
      </w:r>
      <w:r>
        <w:rPr>
          <w:rFonts w:ascii="Arial" w:hAnsi="Arial" w:eastAsia="Arial" w:cs="Arial"/>
          <w:spacing w:val="1"/>
        </w:rPr>
        <w:t>“</w:t>
      </w:r>
      <w:r>
        <w:rPr>
          <w:rFonts w:ascii="Arial" w:hAnsi="Arial" w:eastAsia="Arial" w:cs="Arial"/>
          <w:spacing w:val="-33"/>
        </w:rPr>
        <w:t xml:space="preserve"> </w:t>
      </w:r>
      <w:r>
        <w:rPr>
          <w:spacing w:val="1"/>
        </w:rPr>
        <w:t>商标 </w:t>
      </w:r>
      <w:r>
        <w:rPr>
          <w:rFonts w:ascii="Arial" w:hAnsi="Arial" w:eastAsia="Arial" w:cs="Arial"/>
          <w:spacing w:val="1"/>
        </w:rPr>
        <w:t>+  </w:t>
      </w:r>
      <w:r>
        <w:rPr>
          <w:spacing w:val="1"/>
        </w:rPr>
        <w:t>至少一项其他知识产权</w:t>
      </w:r>
      <w:r>
        <w:rPr>
          <w:rFonts w:ascii="Arial" w:hAnsi="Arial" w:eastAsia="Arial" w:cs="Arial"/>
          <w:spacing w:val="1"/>
        </w:rPr>
        <w:t>”</w:t>
      </w:r>
      <w:r>
        <w:rPr>
          <w:rFonts w:ascii="Arial" w:hAnsi="Arial" w:eastAsia="Arial" w:cs="Arial"/>
          <w:spacing w:val="-36"/>
        </w:rPr>
        <w:t xml:space="preserve"> </w:t>
      </w:r>
      <w:r>
        <w:rPr>
          <w:spacing w:val="1"/>
        </w:rPr>
        <w:t>，杜绝只有商标没有创新知识产权，或</w:t>
      </w:r>
      <w:r>
        <w:rPr>
          <w:spacing w:val="1"/>
        </w:rPr>
        <w:t>者知识产权存在法律纠纷的主体参与评定。</w:t>
      </w:r>
    </w:p>
    <w:p>
      <w:pPr>
        <w:pStyle w:val="BodyText"/>
        <w:ind w:left="745" w:right="181" w:firstLine="478"/>
        <w:spacing w:before="1" w:line="360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申报主体法律资质：自然人、法人、民办非企业、个体工商户均</w:t>
      </w:r>
      <w:r>
        <w:rPr>
          <w:spacing w:val="-3"/>
        </w:rPr>
        <w:t>可申报，前提是可以独立承担法律责任；商标核定</w:t>
      </w:r>
      <w:r>
        <w:rPr>
          <w:spacing w:val="-4"/>
        </w:rPr>
        <w:t>使用商品服务类别，必</w:t>
      </w:r>
    </w:p>
    <w:p>
      <w:pPr>
        <w:spacing w:line="360" w:lineRule="auto"/>
        <w:sectPr>
          <w:pgSz w:w="11906" w:h="16839"/>
          <w:pgMar w:top="1431" w:right="1618" w:bottom="0" w:left="1785" w:header="0" w:footer="0" w:gutter="0"/>
        </w:sectPr>
        <w:rPr/>
      </w:pPr>
    </w:p>
    <w:p>
      <w:pPr>
        <w:pStyle w:val="BodyText"/>
        <w:ind w:left="751" w:right="53" w:hanging="4"/>
        <w:spacing w:before="188" w:line="369" w:lineRule="auto"/>
        <w:rPr/>
      </w:pPr>
      <w:r>
        <w:rPr>
          <w:spacing w:val="-3"/>
        </w:rPr>
        <w:t>须和申报品牌产品服务相匹配，申报主体对品</w:t>
      </w:r>
      <w:r>
        <w:rPr>
          <w:spacing w:val="-4"/>
        </w:rPr>
        <w:t>牌具备直接管理使用权，不</w:t>
      </w:r>
      <w:r>
        <w:rPr>
          <w:spacing w:val="-2"/>
        </w:rPr>
        <w:t>允许借用他人商标挂靠申报。</w:t>
      </w:r>
    </w:p>
    <w:p>
      <w:pPr>
        <w:pStyle w:val="BodyText"/>
        <w:ind w:left="743" w:right="55" w:firstLine="473"/>
        <w:spacing w:before="3" w:line="352" w:lineRule="auto"/>
        <w:rPr/>
      </w:pPr>
      <w:r>
        <w:rPr>
          <w:rFonts w:ascii="Arial" w:hAnsi="Arial" w:eastAsia="Arial" w:cs="Arial"/>
          <w:spacing w:val="-3"/>
        </w:rPr>
        <w:t>4.    </w:t>
      </w:r>
      <w:r>
        <w:rPr>
          <w:spacing w:val="-3"/>
        </w:rPr>
        <w:t>体系运行条件：申报主体已经建立文件化的非遗活态传承档案</w:t>
      </w:r>
      <w:r>
        <w:rPr>
          <w:spacing w:val="-4"/>
        </w:rPr>
        <w:t xml:space="preserve"> </w:t>
      </w:r>
      <w:r>
        <w:rPr>
          <w:rFonts w:ascii="Arial" w:hAnsi="Arial" w:eastAsia="Arial" w:cs="Arial"/>
          <w:spacing w:val="-4"/>
        </w:rPr>
        <w:t>+</w:t>
      </w:r>
      <w:r>
        <w:rPr/>
        <w:t>创新运营管理体系，体系有效运行满 </w:t>
      </w:r>
      <w:r>
        <w:rPr>
          <w:rFonts w:ascii="Arial" w:hAnsi="Arial" w:eastAsia="Arial" w:cs="Arial"/>
        </w:rPr>
        <w:t>3  </w:t>
      </w:r>
      <w:r>
        <w:rPr/>
        <w:t>个</w:t>
      </w:r>
      <w:r>
        <w:rPr>
          <w:spacing w:val="-1"/>
        </w:rPr>
        <w:t>月以上，同时具备固定传习、</w:t>
      </w:r>
      <w:r>
        <w:rPr/>
        <w:t>生产、展示场所。设置 </w:t>
      </w:r>
      <w:r>
        <w:rPr>
          <w:rFonts w:ascii="Arial" w:hAnsi="Arial" w:eastAsia="Arial" w:cs="Arial"/>
        </w:rPr>
        <w:t>3  </w:t>
      </w:r>
      <w:r>
        <w:rPr/>
        <w:t>个月运行周期</w:t>
      </w:r>
      <w:r>
        <w:rPr>
          <w:spacing w:val="-1"/>
        </w:rPr>
        <w:t>，是为了避免新注册空壳品牌为</w:t>
      </w:r>
      <w:r>
        <w:rPr>
          <w:spacing w:val="-2"/>
        </w:rPr>
        <w:t>拿证书突击申报。</w:t>
      </w:r>
    </w:p>
    <w:p>
      <w:pPr>
        <w:pStyle w:val="BodyText"/>
        <w:ind w:left="744" w:right="51" w:firstLine="479"/>
        <w:spacing w:before="43" w:line="369" w:lineRule="auto"/>
        <w:rPr/>
      </w:pPr>
      <w:r>
        <w:rPr>
          <w:rFonts w:ascii="Arial" w:hAnsi="Arial" w:eastAsia="Arial" w:cs="Arial"/>
          <w:spacing w:val="-3"/>
        </w:rPr>
        <w:t>5.    </w:t>
      </w:r>
      <w:r>
        <w:rPr>
          <w:spacing w:val="-3"/>
        </w:rPr>
        <w:t>质量安全合规：产品、服务全部满足国家强制性安全、环保、卫</w:t>
      </w:r>
      <w:r>
        <w:rPr>
          <w:spacing w:val="-3"/>
        </w:rPr>
        <w:t>生标准；传统医药类、食品类非遗产品，额外严格遵</w:t>
      </w:r>
      <w:r>
        <w:rPr>
          <w:spacing w:val="-4"/>
        </w:rPr>
        <w:t>守食药监管相关法律</w:t>
      </w:r>
      <w:r>
        <w:rPr>
          <w:spacing w:val="-1"/>
        </w:rPr>
        <w:t>法规，守住产品安全底线。</w:t>
      </w:r>
    </w:p>
    <w:p>
      <w:pPr>
        <w:pStyle w:val="BodyText"/>
        <w:ind w:left="746" w:firstLine="476"/>
        <w:spacing w:before="1" w:line="374" w:lineRule="auto"/>
        <w:rPr/>
      </w:pPr>
      <w:r>
        <w:rPr>
          <w:rFonts w:ascii="Arial" w:hAnsi="Arial" w:eastAsia="Arial" w:cs="Arial"/>
          <w:spacing w:val="-1"/>
        </w:rPr>
        <w:t>6.    </w:t>
      </w:r>
      <w:r>
        <w:rPr>
          <w:spacing w:val="-1"/>
        </w:rPr>
        <w:t>信用记录约束：近三年没有发生一般及以上质量、安全、</w:t>
      </w:r>
      <w:r>
        <w:rPr>
          <w:spacing w:val="-2"/>
        </w:rPr>
        <w:t>环保、</w:t>
      </w:r>
      <w:r>
        <w:rPr>
          <w:spacing w:val="-3"/>
        </w:rPr>
        <w:t>知识产权行政处罚，不存在虚假宣传、冒用非遗</w:t>
      </w:r>
      <w:r>
        <w:rPr>
          <w:spacing w:val="-4"/>
        </w:rPr>
        <w:t>资质、大规模群体性消费</w:t>
      </w:r>
      <w:r>
        <w:rPr>
          <w:spacing w:val="-1"/>
        </w:rPr>
        <w:t>投诉等违法行为。信用风险主体直接排除，发挥标准信用约束作用。</w:t>
      </w:r>
    </w:p>
    <w:p>
      <w:pPr>
        <w:pStyle w:val="BodyText"/>
        <w:ind w:left="744" w:right="53" w:firstLine="480"/>
        <w:spacing w:before="22" w:line="361" w:lineRule="auto"/>
        <w:rPr/>
      </w:pPr>
      <w:r>
        <w:rPr>
          <w:rFonts w:ascii="Arial" w:hAnsi="Arial" w:eastAsia="Arial" w:cs="Arial"/>
          <w:spacing w:val="-3"/>
        </w:rPr>
        <w:t>7.    </w:t>
      </w:r>
      <w:r>
        <w:rPr>
          <w:spacing w:val="-3"/>
        </w:rPr>
        <w:t>活态传承底线：具备可追溯传承谱系，家族传承或者师徒传承不</w:t>
      </w:r>
      <w:r>
        <w:rPr>
          <w:spacing w:val="3"/>
        </w:rPr>
        <w:t>少于两代；近 </w:t>
      </w:r>
      <w:r>
        <w:rPr>
          <w:rFonts w:ascii="Arial" w:hAnsi="Arial" w:eastAsia="Arial" w:cs="Arial"/>
          <w:spacing w:val="3"/>
        </w:rPr>
        <w:t>24  </w:t>
      </w:r>
      <w:r>
        <w:rPr>
          <w:spacing w:val="3"/>
        </w:rPr>
        <w:t>个月持续开展收徒、教学、展演、</w:t>
      </w:r>
      <w:r>
        <w:rPr>
          <w:spacing w:val="2"/>
        </w:rPr>
        <w:t>研学等传习活动，</w:t>
      </w:r>
      <w:r>
        <w:rPr>
          <w:spacing w:val="-1"/>
        </w:rPr>
        <w:t>不允许技艺断代的主体申报。本条款强调非遗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活态</w:t>
      </w:r>
      <w:r>
        <w:rPr>
          <w:rFonts w:ascii="Arial" w:hAnsi="Arial" w:eastAsia="Arial" w:cs="Arial"/>
          <w:spacing w:val="-1"/>
        </w:rPr>
        <w:t>”</w:t>
      </w:r>
      <w:r>
        <w:rPr>
          <w:rFonts w:ascii="Arial" w:hAnsi="Arial" w:eastAsia="Arial" w:cs="Arial"/>
          <w:spacing w:val="64"/>
        </w:rPr>
        <w:t xml:space="preserve"> </w:t>
      </w:r>
      <w:r>
        <w:rPr>
          <w:spacing w:val="-1"/>
        </w:rPr>
        <w:t>属性，非遗</w:t>
      </w:r>
      <w:r>
        <w:rPr>
          <w:spacing w:val="-2"/>
        </w:rPr>
        <w:t>不能是</w:t>
      </w:r>
      <w:r>
        <w:rPr>
          <w:spacing w:val="-1"/>
        </w:rPr>
        <w:t>陈列在档案柜里的历史，必须仍然在实践传承。</w:t>
      </w:r>
    </w:p>
    <w:p>
      <w:pPr>
        <w:pStyle w:val="BodyText"/>
        <w:ind w:left="744" w:right="53" w:firstLine="479"/>
        <w:spacing w:before="1" w:line="369" w:lineRule="auto"/>
        <w:rPr/>
      </w:pPr>
      <w:r>
        <w:rPr>
          <w:rFonts w:ascii="Arial" w:hAnsi="Arial" w:eastAsia="Arial" w:cs="Arial"/>
          <w:spacing w:val="-3"/>
        </w:rPr>
        <w:t>8.    </w:t>
      </w:r>
      <w:r>
        <w:rPr>
          <w:spacing w:val="-3"/>
        </w:rPr>
        <w:t>创新基础门槛：必须基于非遗核心技艺、文化内核落地至少一项</w:t>
      </w:r>
      <w:r>
        <w:rPr/>
        <w:t>可核验创新成果，可以是文创产品、工艺改良、数字 </w:t>
      </w:r>
      <w:r>
        <w:rPr>
          <w:rFonts w:ascii="Arial" w:hAnsi="Arial" w:eastAsia="Arial" w:cs="Arial"/>
        </w:rPr>
        <w:t>lP</w:t>
      </w:r>
      <w:r>
        <w:rPr>
          <w:rFonts w:ascii="Arial" w:hAnsi="Arial" w:eastAsia="Arial" w:cs="Arial"/>
          <w:spacing w:val="-26"/>
        </w:rPr>
        <w:t xml:space="preserve"> </w:t>
      </w:r>
      <w:r>
        <w:rPr/>
        <w:t>、文旅场景、跨</w:t>
      </w:r>
      <w:r>
        <w:rPr>
          <w:spacing w:val="-3"/>
        </w:rPr>
        <w:t>界联名；仅仅印刷非遗图案，没有核心工艺支撑的贴</w:t>
      </w:r>
      <w:r>
        <w:rPr>
          <w:spacing w:val="-4"/>
        </w:rPr>
        <w:t>牌行为不满足基础创</w:t>
      </w:r>
      <w:r>
        <w:rPr>
          <w:spacing w:val="-3"/>
        </w:rPr>
        <w:t>新条件。</w:t>
      </w:r>
    </w:p>
    <w:p>
      <w:pPr>
        <w:pStyle w:val="BodyText"/>
        <w:ind w:left="22" w:right="97" w:firstLine="480"/>
        <w:spacing w:before="2" w:line="359" w:lineRule="auto"/>
        <w:rPr/>
      </w:pPr>
      <w:r>
        <w:rPr>
          <w:spacing w:val="-2"/>
        </w:rPr>
        <w:t>补充说明：合规性要求不计入 </w:t>
      </w:r>
      <w:r>
        <w:rPr>
          <w:rFonts w:ascii="Arial" w:hAnsi="Arial" w:eastAsia="Arial" w:cs="Arial"/>
          <w:spacing w:val="-2"/>
        </w:rPr>
        <w:t>100  </w:t>
      </w:r>
      <w:r>
        <w:rPr>
          <w:spacing w:val="-2"/>
        </w:rPr>
        <w:t>分总分，是前置</w:t>
      </w:r>
      <w:r>
        <w:rPr>
          <w:spacing w:val="-3"/>
        </w:rPr>
        <w:t>关卡，全部达标之后，</w:t>
      </w:r>
      <w:r>
        <w:rPr>
          <w:spacing w:val="-1"/>
        </w:rPr>
        <w:t>才进入六大指标百分制评价。</w:t>
      </w:r>
    </w:p>
    <w:p>
      <w:pPr>
        <w:pStyle w:val="BodyText"/>
        <w:ind w:left="514"/>
        <w:spacing w:before="25" w:line="327" w:lineRule="exact"/>
        <w:outlineLvl w:val="1"/>
        <w:rPr/>
      </w:pPr>
      <w:r>
        <w:rPr>
          <w:spacing w:val="-2"/>
          <w:position w:val="1"/>
        </w:rPr>
        <w:t>（三）评定指标体系（标准第 </w:t>
      </w:r>
      <w:r>
        <w:rPr>
          <w:rFonts w:ascii="Arial" w:hAnsi="Arial" w:eastAsia="Arial" w:cs="Arial"/>
          <w:spacing w:val="-2"/>
          <w:position w:val="1"/>
        </w:rPr>
        <w:t>6  </w:t>
      </w:r>
      <w:r>
        <w:rPr>
          <w:spacing w:val="-2"/>
          <w:position w:val="1"/>
        </w:rPr>
        <w:t>章，总分 </w:t>
      </w:r>
      <w:r>
        <w:rPr>
          <w:rFonts w:ascii="Arial" w:hAnsi="Arial" w:eastAsia="Arial" w:cs="Arial"/>
          <w:spacing w:val="-2"/>
          <w:position w:val="1"/>
        </w:rPr>
        <w:t>100  </w:t>
      </w:r>
      <w:r>
        <w:rPr>
          <w:spacing w:val="-2"/>
          <w:position w:val="1"/>
        </w:rPr>
        <w:t>分）</w:t>
      </w:r>
    </w:p>
    <w:p>
      <w:pPr>
        <w:pStyle w:val="BodyText"/>
        <w:ind w:left="21" w:right="53" w:firstLine="482"/>
        <w:spacing w:before="152" w:line="361" w:lineRule="auto"/>
        <w:rPr/>
      </w:pPr>
      <w:r>
        <w:rPr/>
        <w:t>本标准设置 </w:t>
      </w:r>
      <w:r>
        <w:rPr>
          <w:rFonts w:ascii="Arial" w:hAnsi="Arial" w:eastAsia="Arial" w:cs="Arial"/>
        </w:rPr>
        <w:t>6  </w:t>
      </w:r>
      <w:r>
        <w:rPr/>
        <w:t>大一级指标，下设若干二级指标</w:t>
      </w:r>
      <w:r>
        <w:rPr>
          <w:spacing w:val="-1"/>
        </w:rPr>
        <w:t>，同时区分不同类型品牌设</w:t>
      </w:r>
      <w:r>
        <w:rPr>
          <w:spacing w:val="-1"/>
        </w:rPr>
        <w:t>置差异化评分基准，兼顾小微手艺人与规模化市场主体，避免 </w:t>
      </w:r>
      <w:r>
        <w:rPr>
          <w:rFonts w:ascii="Arial" w:hAnsi="Arial" w:eastAsia="Arial" w:cs="Arial"/>
          <w:spacing w:val="-1"/>
        </w:rPr>
        <w:t>“</w:t>
      </w:r>
      <w:r>
        <w:rPr>
          <w:rFonts w:ascii="Arial" w:hAnsi="Arial" w:eastAsia="Arial" w:cs="Arial"/>
          <w:spacing w:val="-41"/>
        </w:rPr>
        <w:t xml:space="preserve"> </w:t>
      </w:r>
      <w:r>
        <w:rPr>
          <w:spacing w:val="-1"/>
        </w:rPr>
        <w:t>唯规模论</w:t>
      </w:r>
      <w:r>
        <w:rPr>
          <w:rFonts w:ascii="Arial" w:hAnsi="Arial" w:eastAsia="Arial" w:cs="Arial"/>
          <w:spacing w:val="-1"/>
        </w:rPr>
        <w:t>”</w:t>
      </w:r>
      <w:r>
        <w:rPr>
          <w:spacing w:val="-1"/>
        </w:rPr>
        <w:t>。</w:t>
      </w:r>
    </w:p>
    <w:p>
      <w:pPr>
        <w:pStyle w:val="BodyText"/>
        <w:ind w:left="1240"/>
        <w:spacing w:before="66" w:line="219" w:lineRule="auto"/>
        <w:rPr/>
      </w:pPr>
      <w:r>
        <w:rPr>
          <w:rFonts w:ascii="Arial" w:hAnsi="Arial" w:eastAsia="Arial" w:cs="Arial"/>
          <w:spacing w:val="-2"/>
        </w:rPr>
        <w:t>1.    </w:t>
      </w:r>
      <w:r>
        <w:rPr>
          <w:spacing w:val="-2"/>
        </w:rPr>
        <w:t>非遗指标（</w:t>
      </w:r>
      <w:r>
        <w:rPr>
          <w:rFonts w:ascii="Arial" w:hAnsi="Arial" w:eastAsia="Arial" w:cs="Arial"/>
          <w:spacing w:val="-2"/>
        </w:rPr>
        <w:t>22  </w:t>
      </w:r>
      <w:r>
        <w:rPr>
          <w:spacing w:val="-2"/>
        </w:rPr>
        <w:t>分</w:t>
      </w:r>
      <w:r>
        <w:rPr>
          <w:spacing w:val="14"/>
        </w:rPr>
        <w:t>），</w:t>
      </w:r>
      <w:r>
        <w:rPr>
          <w:spacing w:val="-2"/>
        </w:rPr>
        <w:t>第一核心门槛的指标化体现</w:t>
      </w:r>
    </w:p>
    <w:p>
      <w:pPr>
        <w:pStyle w:val="BodyText"/>
        <w:ind w:left="744" w:right="53" w:firstLine="479"/>
        <w:spacing w:before="152" w:line="374" w:lineRule="auto"/>
        <w:rPr/>
      </w:pPr>
      <w:r>
        <w:rPr>
          <w:spacing w:val="2"/>
        </w:rPr>
        <w:t>包含非遗项目层级（</w:t>
      </w:r>
      <w:r>
        <w:rPr>
          <w:rFonts w:ascii="Arial" w:hAnsi="Arial" w:eastAsia="Arial" w:cs="Arial"/>
          <w:spacing w:val="2"/>
        </w:rPr>
        <w:t>12</w:t>
      </w:r>
      <w:r>
        <w:rPr>
          <w:rFonts w:ascii="Arial" w:hAnsi="Arial" w:eastAsia="Arial" w:cs="Arial"/>
          <w:spacing w:val="67"/>
        </w:rPr>
        <w:t xml:space="preserve"> </w:t>
      </w:r>
      <w:r>
        <w:rPr>
          <w:spacing w:val="2"/>
        </w:rPr>
        <w:t>分）、传承人资质与授权证明（</w:t>
      </w:r>
      <w:r>
        <w:rPr>
          <w:rFonts w:ascii="Arial" w:hAnsi="Arial" w:eastAsia="Arial" w:cs="Arial"/>
          <w:spacing w:val="1"/>
        </w:rPr>
        <w:t>10</w:t>
      </w:r>
      <w:r>
        <w:rPr>
          <w:rFonts w:ascii="Arial" w:hAnsi="Arial" w:eastAsia="Arial" w:cs="Arial"/>
          <w:spacing w:val="66"/>
          <w:w w:val="101"/>
        </w:rPr>
        <w:t xml:space="preserve"> </w:t>
      </w:r>
      <w:r>
        <w:rPr>
          <w:spacing w:val="1"/>
        </w:rPr>
        <w:t>分）。</w:t>
      </w:r>
      <w:r>
        <w:rPr>
          <w:spacing w:val="-3"/>
        </w:rPr>
        <w:t>非遗项目层级按照国家级、省级、市级、县区级梯度</w:t>
      </w:r>
      <w:r>
        <w:rPr>
          <w:spacing w:val="-4"/>
        </w:rPr>
        <w:t>给分，体现非遗项目</w:t>
      </w:r>
      <w:r>
        <w:rPr>
          <w:spacing w:val="-3"/>
        </w:rPr>
        <w:t>保护层级差异；传承人资质鼓励自有传承人运营，对</w:t>
      </w:r>
      <w:r>
        <w:rPr>
          <w:spacing w:val="-4"/>
        </w:rPr>
        <w:t>于长期正式授权合作</w:t>
      </w:r>
    </w:p>
    <w:p>
      <w:pPr>
        <w:spacing w:line="374" w:lineRule="auto"/>
        <w:sectPr>
          <w:pgSz w:w="11906" w:h="16839"/>
          <w:pgMar w:top="1431" w:right="1745" w:bottom="0" w:left="1785" w:header="0" w:footer="0" w:gutter="0"/>
        </w:sectPr>
        <w:rPr/>
      </w:pPr>
    </w:p>
    <w:p>
      <w:pPr>
        <w:pStyle w:val="BodyText"/>
        <w:ind w:left="744" w:right="53" w:firstLine="18"/>
        <w:spacing w:before="186" w:line="353" w:lineRule="auto"/>
        <w:rPr/>
      </w:pPr>
      <w:r>
        <w:rPr>
          <w:spacing w:val="-4"/>
        </w:rPr>
        <w:t>的经营主体也予以合理计分，杜绝完全脱离传承人的商业主体拿分。本指</w:t>
      </w:r>
      <w:r>
        <w:rPr>
          <w:spacing w:val="-1"/>
        </w:rPr>
        <w:t>标重点考核非遗本体的真实性，防范挂名申报。</w:t>
      </w:r>
    </w:p>
    <w:p>
      <w:pPr>
        <w:pStyle w:val="BodyText"/>
        <w:ind w:left="1221"/>
        <w:spacing w:line="327" w:lineRule="exact"/>
        <w:rPr/>
      </w:pPr>
      <w:r>
        <w:rPr>
          <w:rFonts w:ascii="Arial" w:hAnsi="Arial" w:eastAsia="Arial" w:cs="Arial"/>
          <w:spacing w:val="-1"/>
          <w:position w:val="1"/>
        </w:rPr>
        <w:t>2.    </w:t>
      </w:r>
      <w:r>
        <w:rPr>
          <w:spacing w:val="-1"/>
          <w:position w:val="1"/>
        </w:rPr>
        <w:t>知识产权指标（</w:t>
      </w:r>
      <w:r>
        <w:rPr>
          <w:rFonts w:ascii="Arial" w:hAnsi="Arial" w:eastAsia="Arial" w:cs="Arial"/>
          <w:spacing w:val="-1"/>
          <w:position w:val="1"/>
        </w:rPr>
        <w:t>18  </w:t>
      </w:r>
      <w:r>
        <w:rPr>
          <w:spacing w:val="-1"/>
          <w:position w:val="1"/>
        </w:rPr>
        <w:t>分</w:t>
      </w:r>
      <w:r>
        <w:rPr>
          <w:spacing w:val="10"/>
          <w:position w:val="1"/>
        </w:rPr>
        <w:t>），</w:t>
      </w:r>
      <w:r>
        <w:rPr>
          <w:spacing w:val="-1"/>
          <w:position w:val="1"/>
        </w:rPr>
        <w:t>第二核心门槛的指标化体现</w:t>
      </w:r>
    </w:p>
    <w:p>
      <w:pPr>
        <w:pStyle w:val="BodyText"/>
        <w:ind w:left="742" w:right="51" w:firstLine="483"/>
        <w:spacing w:before="154" w:line="369" w:lineRule="auto"/>
        <w:rPr/>
      </w:pPr>
      <w:r>
        <w:rPr>
          <w:spacing w:val="-4"/>
        </w:rPr>
        <w:t>分为商标布局（</w:t>
      </w:r>
      <w:r>
        <w:rPr>
          <w:rFonts w:ascii="Arial" w:hAnsi="Arial" w:eastAsia="Arial" w:cs="Arial"/>
          <w:spacing w:val="-4"/>
        </w:rPr>
        <w:t>6  </w:t>
      </w:r>
      <w:r>
        <w:rPr>
          <w:spacing w:val="-4"/>
        </w:rPr>
        <w:t>分）、专利与技术产权（</w:t>
      </w:r>
      <w:r>
        <w:rPr>
          <w:rFonts w:ascii="Arial" w:hAnsi="Arial" w:eastAsia="Arial" w:cs="Arial"/>
          <w:spacing w:val="-4"/>
        </w:rPr>
        <w:t>6  </w:t>
      </w:r>
      <w:r>
        <w:rPr>
          <w:spacing w:val="-4"/>
        </w:rPr>
        <w:t>分）、著作权与 </w:t>
      </w:r>
      <w:r>
        <w:rPr>
          <w:rFonts w:ascii="Arial" w:hAnsi="Arial" w:eastAsia="Arial" w:cs="Arial"/>
          <w:spacing w:val="-4"/>
        </w:rPr>
        <w:t>lP  </w:t>
      </w:r>
      <w:r>
        <w:rPr>
          <w:spacing w:val="-4"/>
        </w:rPr>
        <w:t>登</w:t>
      </w:r>
      <w:r>
        <w:rPr>
          <w:spacing w:val="-4"/>
        </w:rPr>
        <w:t>记（</w:t>
      </w:r>
      <w:r>
        <w:rPr>
          <w:rFonts w:ascii="Arial" w:hAnsi="Arial" w:eastAsia="Arial" w:cs="Arial"/>
          <w:spacing w:val="-4"/>
        </w:rPr>
        <w:t>6  </w:t>
      </w:r>
      <w:r>
        <w:rPr>
          <w:spacing w:val="-4"/>
        </w:rPr>
        <w:t>分）。商标维度鼓励全品类布局、海外商标布局；专利维度更加看</w:t>
      </w:r>
      <w:r>
        <w:rPr>
          <w:spacing w:val="-6"/>
        </w:rPr>
        <w:t>重发明、实用新型等工艺改良专利，对单纯外观专利适度减分；著作权 </w:t>
      </w:r>
      <w:r>
        <w:rPr>
          <w:rFonts w:ascii="Arial" w:hAnsi="Arial" w:eastAsia="Arial" w:cs="Arial"/>
          <w:spacing w:val="-6"/>
        </w:rPr>
        <w:t>lP</w:t>
      </w:r>
      <w:r>
        <w:rPr>
          <w:spacing w:val="1"/>
        </w:rPr>
        <w:t>维度鼓励非遗视觉 </w:t>
      </w:r>
      <w:r>
        <w:rPr>
          <w:rFonts w:ascii="Arial" w:hAnsi="Arial" w:eastAsia="Arial" w:cs="Arial"/>
        </w:rPr>
        <w:t>lP</w:t>
      </w:r>
      <w:r>
        <w:rPr>
          <w:rFonts w:ascii="Arial" w:hAnsi="Arial" w:eastAsia="Arial" w:cs="Arial"/>
          <w:spacing w:val="-37"/>
        </w:rPr>
        <w:t xml:space="preserve"> </w:t>
      </w:r>
      <w:r>
        <w:rPr>
          <w:spacing w:val="1"/>
        </w:rPr>
        <w:t>、课程、影像等版权登记，同时考核 </w:t>
      </w:r>
      <w:r>
        <w:rPr>
          <w:rFonts w:ascii="Arial" w:hAnsi="Arial" w:eastAsia="Arial" w:cs="Arial"/>
        </w:rPr>
        <w:t>lP</w:t>
      </w:r>
      <w:r>
        <w:rPr>
          <w:rFonts w:ascii="Arial" w:hAnsi="Arial" w:eastAsia="Arial" w:cs="Arial"/>
          <w:spacing w:val="1"/>
        </w:rPr>
        <w:t xml:space="preserve"> </w:t>
      </w:r>
      <w:r>
        <w:rPr>
          <w:rFonts w:ascii="Arial" w:hAnsi="Arial" w:eastAsia="Arial" w:cs="Arial"/>
        </w:rPr>
        <w:t xml:space="preserve"> </w:t>
      </w:r>
      <w:r>
        <w:rPr/>
        <w:t>授权规范</w:t>
      </w:r>
      <w:r>
        <w:rPr>
          <w:spacing w:val="-3"/>
        </w:rPr>
        <w:t>性。该指标引导市场主体重视知识产权布局，解决非遗 </w:t>
      </w:r>
      <w:r>
        <w:rPr>
          <w:rFonts w:ascii="Arial" w:hAnsi="Arial" w:eastAsia="Arial" w:cs="Arial"/>
          <w:spacing w:val="-3"/>
        </w:rPr>
        <w:t>lP  </w:t>
      </w:r>
      <w:r>
        <w:rPr>
          <w:spacing w:val="-3"/>
        </w:rPr>
        <w:t>被盗用、抄袭</w:t>
      </w:r>
      <w:r>
        <w:rPr>
          <w:spacing w:val="-2"/>
        </w:rPr>
        <w:t>的行业痛点。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spacing w:val="-1"/>
          <w:position w:val="1"/>
        </w:rPr>
        <w:t>3.    </w:t>
      </w:r>
      <w:r>
        <w:rPr>
          <w:spacing w:val="-1"/>
          <w:position w:val="1"/>
        </w:rPr>
        <w:t>传承指标（</w:t>
      </w:r>
      <w:r>
        <w:rPr>
          <w:rFonts w:ascii="Arial" w:hAnsi="Arial" w:eastAsia="Arial" w:cs="Arial"/>
          <w:spacing w:val="-1"/>
          <w:position w:val="1"/>
        </w:rPr>
        <w:t>15  </w:t>
      </w:r>
      <w:r>
        <w:rPr>
          <w:spacing w:val="-1"/>
          <w:position w:val="1"/>
        </w:rPr>
        <w:t>分</w:t>
      </w:r>
      <w:r>
        <w:rPr>
          <w:spacing w:val="9"/>
          <w:position w:val="1"/>
        </w:rPr>
        <w:t>），</w:t>
      </w:r>
      <w:r>
        <w:rPr>
          <w:spacing w:val="-1"/>
          <w:position w:val="1"/>
        </w:rPr>
        <w:t>非遗区别普通文创品牌的特色指标</w:t>
      </w:r>
    </w:p>
    <w:p>
      <w:pPr>
        <w:pStyle w:val="BodyText"/>
        <w:ind w:left="742" w:right="53" w:firstLine="483"/>
        <w:spacing w:before="153" w:line="365" w:lineRule="auto"/>
        <w:rPr/>
      </w:pPr>
      <w:r>
        <w:rPr>
          <w:spacing w:val="2"/>
        </w:rPr>
        <w:t>分为传承谱系完整度（</w:t>
      </w:r>
      <w:r>
        <w:rPr>
          <w:rFonts w:ascii="Arial" w:hAnsi="Arial" w:eastAsia="Arial" w:cs="Arial"/>
          <w:spacing w:val="2"/>
        </w:rPr>
        <w:t>5  </w:t>
      </w:r>
      <w:r>
        <w:rPr>
          <w:spacing w:val="2"/>
        </w:rPr>
        <w:t>分）、常态化传习活动（</w:t>
      </w:r>
      <w:r>
        <w:rPr>
          <w:rFonts w:ascii="Arial" w:hAnsi="Arial" w:eastAsia="Arial" w:cs="Arial"/>
          <w:spacing w:val="2"/>
        </w:rPr>
        <w:t>5  </w:t>
      </w:r>
      <w:r>
        <w:rPr>
          <w:spacing w:val="2"/>
        </w:rPr>
        <w:t>分）、传承人</w:t>
      </w:r>
      <w:r>
        <w:rPr>
          <w:spacing w:val="-3"/>
        </w:rPr>
        <w:t>才培育（</w:t>
      </w:r>
      <w:r>
        <w:rPr>
          <w:rFonts w:ascii="Arial" w:hAnsi="Arial" w:eastAsia="Arial" w:cs="Arial"/>
          <w:spacing w:val="-3"/>
        </w:rPr>
        <w:t>5</w:t>
      </w:r>
      <w:r>
        <w:rPr>
          <w:rFonts w:ascii="Arial" w:hAnsi="Arial" w:eastAsia="Arial" w:cs="Arial"/>
          <w:spacing w:val="66"/>
        </w:rPr>
        <w:t xml:space="preserve"> </w:t>
      </w:r>
      <w:r>
        <w:rPr>
          <w:spacing w:val="-3"/>
        </w:rPr>
        <w:t>分）。</w:t>
      </w:r>
    </w:p>
    <w:p>
      <w:pPr>
        <w:pStyle w:val="BodyText"/>
        <w:ind w:left="741" w:right="21" w:firstLine="479"/>
        <w:spacing w:before="50" w:line="363" w:lineRule="auto"/>
        <w:jc w:val="both"/>
        <w:rPr/>
      </w:pPr>
      <w:r>
        <w:rPr>
          <w:spacing w:val="-4"/>
        </w:rPr>
        <w:t>传承谱系考察家族代际、师徒代际记录，谱系残缺、技艺断代两年以</w:t>
      </w:r>
      <w:r>
        <w:rPr>
          <w:spacing w:val="-2"/>
        </w:rPr>
        <w:t>上不得分；常态化传习以年度传习、研学、展演台账影像材</w:t>
      </w:r>
      <w:r>
        <w:rPr>
          <w:spacing w:val="-3"/>
        </w:rPr>
        <w:t>料作为依据；</w:t>
      </w:r>
      <w:r>
        <w:rPr>
          <w:spacing w:val="-3"/>
        </w:rPr>
        <w:t>传承人才培育重点关注青年传承人、学徒留存、传习基地</w:t>
      </w:r>
      <w:r>
        <w:rPr>
          <w:spacing w:val="-4"/>
        </w:rPr>
        <w:t>建设。该指标体</w:t>
      </w:r>
      <w:r>
        <w:rPr>
          <w:spacing w:val="-1"/>
        </w:rPr>
        <w:t>现本标准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活态传承优先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导向，不鼓励只做生意不收徒、只搞商业不做</w:t>
      </w:r>
      <w:r>
        <w:rPr>
          <w:spacing w:val="-1"/>
        </w:rPr>
        <w:t>传承的经营模式。</w:t>
      </w:r>
    </w:p>
    <w:p>
      <w:pPr>
        <w:pStyle w:val="BodyText"/>
        <w:ind w:left="1217"/>
        <w:spacing w:line="328" w:lineRule="exact"/>
        <w:rPr/>
      </w:pPr>
      <w:r>
        <w:rPr>
          <w:rFonts w:ascii="Arial" w:hAnsi="Arial" w:eastAsia="Arial" w:cs="Arial"/>
          <w:spacing w:val="-1"/>
          <w:position w:val="1"/>
        </w:rPr>
        <w:t>4.    </w:t>
      </w:r>
      <w:r>
        <w:rPr>
          <w:spacing w:val="-1"/>
          <w:position w:val="1"/>
        </w:rPr>
        <w:t>创新指标（</w:t>
      </w:r>
      <w:r>
        <w:rPr>
          <w:rFonts w:ascii="Arial" w:hAnsi="Arial" w:eastAsia="Arial" w:cs="Arial"/>
          <w:spacing w:val="-1"/>
          <w:position w:val="1"/>
        </w:rPr>
        <w:t>20  </w:t>
      </w:r>
      <w:r>
        <w:rPr>
          <w:spacing w:val="-1"/>
          <w:position w:val="1"/>
        </w:rPr>
        <w:t>分</w:t>
      </w:r>
      <w:r>
        <w:rPr>
          <w:spacing w:val="10"/>
          <w:position w:val="1"/>
        </w:rPr>
        <w:t>），</w:t>
      </w:r>
      <w:r>
        <w:rPr>
          <w:spacing w:val="-1"/>
          <w:position w:val="1"/>
        </w:rPr>
        <w:t>本标准核心特色指标</w:t>
      </w:r>
    </w:p>
    <w:p>
      <w:pPr>
        <w:pStyle w:val="BodyText"/>
        <w:ind w:left="748" w:right="53" w:firstLine="478"/>
        <w:spacing w:before="151" w:line="361" w:lineRule="auto"/>
        <w:rPr/>
      </w:pPr>
      <w:r>
        <w:rPr>
          <w:spacing w:val="2"/>
        </w:rPr>
        <w:t>分为产品与服务创新（</w:t>
      </w:r>
      <w:r>
        <w:rPr>
          <w:rFonts w:ascii="Arial" w:hAnsi="Arial" w:eastAsia="Arial" w:cs="Arial"/>
          <w:spacing w:val="2"/>
        </w:rPr>
        <w:t>8  </w:t>
      </w:r>
      <w:r>
        <w:rPr>
          <w:spacing w:val="2"/>
        </w:rPr>
        <w:t>分）、工艺与标准创新（</w:t>
      </w:r>
      <w:r>
        <w:rPr>
          <w:rFonts w:ascii="Arial" w:hAnsi="Arial" w:eastAsia="Arial" w:cs="Arial"/>
          <w:spacing w:val="2"/>
        </w:rPr>
        <w:t>5  </w:t>
      </w:r>
      <w:r>
        <w:rPr>
          <w:spacing w:val="2"/>
        </w:rPr>
        <w:t>分）、数字化</w:t>
      </w:r>
      <w:r>
        <w:rPr>
          <w:spacing w:val="-3"/>
        </w:rPr>
        <w:t>与商业模式创新（</w:t>
      </w:r>
      <w:r>
        <w:rPr>
          <w:rFonts w:ascii="Arial" w:hAnsi="Arial" w:eastAsia="Arial" w:cs="Arial"/>
          <w:spacing w:val="-3"/>
        </w:rPr>
        <w:t>7</w:t>
      </w:r>
      <w:r>
        <w:rPr>
          <w:rFonts w:ascii="Arial" w:hAnsi="Arial" w:eastAsia="Arial" w:cs="Arial"/>
          <w:spacing w:val="72"/>
          <w:w w:val="101"/>
        </w:rPr>
        <w:t xml:space="preserve"> </w:t>
      </w:r>
      <w:r>
        <w:rPr>
          <w:spacing w:val="-3"/>
        </w:rPr>
        <w:t>分）。</w:t>
      </w:r>
    </w:p>
    <w:p>
      <w:pPr>
        <w:pStyle w:val="BodyText"/>
        <w:ind w:left="744" w:right="53" w:firstLine="479"/>
        <w:spacing w:before="67" w:line="369" w:lineRule="auto"/>
        <w:jc w:val="both"/>
        <w:rPr/>
      </w:pPr>
      <w:r>
        <w:rPr>
          <w:spacing w:val="-4"/>
        </w:rPr>
        <w:t>产品服务创新严格区分深度融合创新、轻度改良、简单印花贴牌三档</w:t>
      </w:r>
      <w:r>
        <w:rPr>
          <w:spacing w:val="-3"/>
        </w:rPr>
        <w:t>打分，简单印花无工艺创新只能拿到很低分数；工艺</w:t>
      </w:r>
      <w:r>
        <w:rPr>
          <w:spacing w:val="-4"/>
        </w:rPr>
        <w:t>标准创新鼓励保留古</w:t>
      </w:r>
      <w:r>
        <w:rPr>
          <w:spacing w:val="-3"/>
        </w:rPr>
        <w:t>法内核前提下，改良环保工艺，制定企业标准、团体</w:t>
      </w:r>
      <w:r>
        <w:rPr>
          <w:spacing w:val="-4"/>
        </w:rPr>
        <w:t>标准；数字化商业模</w:t>
      </w:r>
      <w:r>
        <w:rPr/>
        <w:t>式创新覆盖短视频 </w:t>
      </w:r>
      <w:r>
        <w:rPr>
          <w:rFonts w:ascii="Arial" w:hAnsi="Arial" w:eastAsia="Arial" w:cs="Arial"/>
        </w:rPr>
        <w:t>lP</w:t>
      </w:r>
      <w:r>
        <w:rPr/>
        <w:t>、数字展馆、电商、国潮联名、文旅融合新业态。</w:t>
      </w:r>
    </w:p>
    <w:p>
      <w:pPr>
        <w:pStyle w:val="BodyText"/>
        <w:ind w:left="766" w:firstLine="460"/>
        <w:spacing w:before="2" w:line="352" w:lineRule="auto"/>
        <w:rPr/>
      </w:pPr>
      <w:r>
        <w:rPr>
          <w:spacing w:val="-4"/>
        </w:rPr>
        <w:t>该指标不唯营收规模，小微传承人开发小型文创、小型文旅体验项目</w:t>
      </w:r>
      <w:r>
        <w:rPr>
          <w:spacing w:val="-2"/>
        </w:rPr>
        <w:t>同样可以拿到高分，核心看创新是否扎根非遗内核</w:t>
      </w:r>
      <w:r>
        <w:rPr>
          <w:spacing w:val="-3"/>
        </w:rPr>
        <w:t>，而不是看销售体量。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spacing w:val="-3"/>
          <w:position w:val="1"/>
        </w:rPr>
        <w:t>5.</w:t>
      </w:r>
      <w:r>
        <w:rPr>
          <w:rFonts w:ascii="Arial" w:hAnsi="Arial" w:eastAsia="Arial" w:cs="Arial"/>
          <w:spacing w:val="6"/>
          <w:position w:val="1"/>
        </w:rPr>
        <w:t xml:space="preserve">    </w:t>
      </w:r>
      <w:r>
        <w:rPr>
          <w:spacing w:val="-3"/>
          <w:position w:val="1"/>
        </w:rPr>
        <w:t>起源地指标（</w:t>
      </w:r>
      <w:r>
        <w:rPr>
          <w:rFonts w:ascii="Arial" w:hAnsi="Arial" w:eastAsia="Arial" w:cs="Arial"/>
          <w:spacing w:val="-3"/>
          <w:position w:val="1"/>
        </w:rPr>
        <w:t>10</w:t>
      </w:r>
      <w:r>
        <w:rPr>
          <w:rFonts w:ascii="Arial" w:hAnsi="Arial" w:eastAsia="Arial" w:cs="Arial"/>
          <w:spacing w:val="66"/>
          <w:w w:val="101"/>
          <w:position w:val="1"/>
        </w:rPr>
        <w:t xml:space="preserve"> </w:t>
      </w:r>
      <w:r>
        <w:rPr>
          <w:spacing w:val="-3"/>
          <w:position w:val="1"/>
        </w:rPr>
        <w:t>分）</w:t>
      </w:r>
    </w:p>
    <w:p>
      <w:pPr>
        <w:pStyle w:val="BodyText"/>
        <w:ind w:left="1226"/>
        <w:spacing w:before="153" w:line="327" w:lineRule="exact"/>
        <w:rPr/>
      </w:pPr>
      <w:r>
        <w:rPr>
          <w:spacing w:val="-2"/>
          <w:position w:val="1"/>
        </w:rPr>
        <w:t>分为起源地域关联性（</w:t>
      </w:r>
      <w:r>
        <w:rPr>
          <w:rFonts w:ascii="Arial" w:hAnsi="Arial" w:eastAsia="Arial" w:cs="Arial"/>
          <w:spacing w:val="-2"/>
          <w:position w:val="1"/>
        </w:rPr>
        <w:t>5</w:t>
      </w:r>
      <w:r>
        <w:rPr>
          <w:rFonts w:ascii="Arial" w:hAnsi="Arial" w:eastAsia="Arial" w:cs="Arial"/>
          <w:spacing w:val="82"/>
          <w:position w:val="1"/>
        </w:rPr>
        <w:t xml:space="preserve"> </w:t>
      </w:r>
      <w:r>
        <w:rPr>
          <w:spacing w:val="-2"/>
          <w:position w:val="1"/>
        </w:rPr>
        <w:t>分）、文化独特辨识度（</w:t>
      </w:r>
      <w:r>
        <w:rPr>
          <w:rFonts w:ascii="Arial" w:hAnsi="Arial" w:eastAsia="Arial" w:cs="Arial"/>
          <w:spacing w:val="-2"/>
          <w:position w:val="1"/>
        </w:rPr>
        <w:t>5  </w:t>
      </w:r>
      <w:r>
        <w:rPr>
          <w:spacing w:val="-2"/>
          <w:position w:val="1"/>
        </w:rPr>
        <w:t>分）。</w:t>
      </w:r>
    </w:p>
    <w:p>
      <w:pPr>
        <w:spacing w:line="327" w:lineRule="exact"/>
        <w:sectPr>
          <w:pgSz w:w="11906" w:h="16839"/>
          <w:pgMar w:top="1431" w:right="1745" w:bottom="0" w:left="1785" w:header="0" w:footer="0" w:gutter="0"/>
        </w:sectPr>
        <w:rPr/>
      </w:pPr>
    </w:p>
    <w:p>
      <w:pPr>
        <w:pStyle w:val="BodyText"/>
        <w:ind w:left="743" w:firstLine="483"/>
        <w:spacing w:before="187" w:line="361" w:lineRule="auto"/>
        <w:jc w:val="both"/>
        <w:rPr/>
      </w:pPr>
      <w:r>
        <w:rPr>
          <w:spacing w:val="-4"/>
        </w:rPr>
        <w:t>非遗大多诞生于特定地域、特定民族民俗土壤，本指标要求申报主体</w:t>
      </w:r>
      <w:r>
        <w:rPr>
          <w:spacing w:val="-3"/>
        </w:rPr>
        <w:t>提供地方志、史料、地理佐证，证明品牌与非遗原生起</w:t>
      </w:r>
      <w:r>
        <w:rPr>
          <w:spacing w:val="-4"/>
        </w:rPr>
        <w:t>源地的关联；同时</w:t>
      </w:r>
      <w:r>
        <w:rPr>
          <w:spacing w:val="-8"/>
        </w:rPr>
        <w:t>考核品牌是否形成区别同类非遗的独有技艺、文化叙事，避免同质化复刻。</w:t>
      </w:r>
      <w:r>
        <w:rPr>
          <w:spacing w:val="-2"/>
        </w:rPr>
        <w:t>引导非遗品牌扎根原生文化土壤，防止脱离地域文化的悬浮式商业开发。</w:t>
      </w:r>
    </w:p>
    <w:p>
      <w:pPr>
        <w:pStyle w:val="BodyText"/>
        <w:ind w:left="1223"/>
        <w:spacing w:line="327" w:lineRule="exact"/>
        <w:rPr/>
      </w:pPr>
      <w:r>
        <w:rPr>
          <w:rFonts w:ascii="Arial" w:hAnsi="Arial" w:eastAsia="Arial" w:cs="Arial"/>
          <w:spacing w:val="-4"/>
          <w:position w:val="1"/>
        </w:rPr>
        <w:t>6.</w:t>
      </w:r>
      <w:r>
        <w:rPr>
          <w:rFonts w:ascii="Arial" w:hAnsi="Arial" w:eastAsia="Arial" w:cs="Arial"/>
          <w:spacing w:val="10"/>
          <w:position w:val="1"/>
        </w:rPr>
        <w:t xml:space="preserve">    </w:t>
      </w:r>
      <w:r>
        <w:rPr>
          <w:spacing w:val="-4"/>
          <w:position w:val="1"/>
        </w:rPr>
        <w:t>品牌指标（</w:t>
      </w:r>
      <w:r>
        <w:rPr>
          <w:rFonts w:ascii="Arial" w:hAnsi="Arial" w:eastAsia="Arial" w:cs="Arial"/>
          <w:spacing w:val="-4"/>
          <w:position w:val="1"/>
        </w:rPr>
        <w:t>15  </w:t>
      </w:r>
      <w:r>
        <w:rPr>
          <w:spacing w:val="-4"/>
          <w:position w:val="1"/>
        </w:rPr>
        <w:t>分）</w:t>
      </w:r>
    </w:p>
    <w:p>
      <w:pPr>
        <w:pStyle w:val="BodyText"/>
        <w:spacing w:before="152" w:line="327" w:lineRule="exact"/>
        <w:jc w:val="right"/>
        <w:rPr/>
      </w:pPr>
      <w:r>
        <w:rPr>
          <w:spacing w:val="-3"/>
          <w:position w:val="1"/>
        </w:rPr>
        <w:t>分为品牌影响力（</w:t>
      </w:r>
      <w:r>
        <w:rPr>
          <w:rFonts w:ascii="Arial" w:hAnsi="Arial" w:eastAsia="Arial" w:cs="Arial"/>
          <w:spacing w:val="-3"/>
          <w:position w:val="1"/>
        </w:rPr>
        <w:t>5  </w:t>
      </w:r>
      <w:r>
        <w:rPr>
          <w:spacing w:val="-3"/>
          <w:position w:val="1"/>
        </w:rPr>
        <w:t>分）、社会价值（</w:t>
      </w:r>
      <w:r>
        <w:rPr>
          <w:rFonts w:ascii="Arial" w:hAnsi="Arial" w:eastAsia="Arial" w:cs="Arial"/>
          <w:spacing w:val="-3"/>
          <w:position w:val="1"/>
        </w:rPr>
        <w:t>5  </w:t>
      </w:r>
      <w:r>
        <w:rPr>
          <w:spacing w:val="-3"/>
          <w:position w:val="1"/>
        </w:rPr>
        <w:t>分）、可持续性（</w:t>
      </w:r>
      <w:r>
        <w:rPr>
          <w:rFonts w:ascii="Arial" w:hAnsi="Arial" w:eastAsia="Arial" w:cs="Arial"/>
          <w:spacing w:val="-3"/>
          <w:position w:val="1"/>
        </w:rPr>
        <w:t>5  </w:t>
      </w:r>
      <w:r>
        <w:rPr>
          <w:spacing w:val="-3"/>
          <w:position w:val="1"/>
        </w:rPr>
        <w:t>分）。</w:t>
      </w:r>
    </w:p>
    <w:p>
      <w:pPr>
        <w:pStyle w:val="BodyText"/>
        <w:ind w:left="742" w:right="80" w:firstLine="500"/>
        <w:spacing w:before="197" w:line="369" w:lineRule="auto"/>
        <w:rPr/>
      </w:pPr>
      <w:r>
        <w:rPr>
          <w:spacing w:val="-4"/>
        </w:rPr>
        <w:t>品牌影响力考察品牌规划、媒体传播、行业荣誉；社会价值</w:t>
      </w:r>
      <w:r>
        <w:rPr>
          <w:spacing w:val="-5"/>
        </w:rPr>
        <w:t>重点考察</w:t>
      </w:r>
      <w:r>
        <w:rPr>
          <w:spacing w:val="-3"/>
        </w:rPr>
        <w:t>带动本地就业、乡村振兴、公益普及、对外文化交流；</w:t>
      </w:r>
      <w:r>
        <w:rPr>
          <w:spacing w:val="-4"/>
        </w:rPr>
        <w:t>可持续性考察中长</w:t>
      </w:r>
      <w:r>
        <w:rPr>
          <w:spacing w:val="-3"/>
        </w:rPr>
        <w:t>期发展规划、持续的研发与文化挖掘经费投入、迭代机</w:t>
      </w:r>
      <w:r>
        <w:rPr>
          <w:spacing w:val="-4"/>
        </w:rPr>
        <w:t>制。该指标引导非</w:t>
      </w:r>
      <w:r>
        <w:rPr>
          <w:spacing w:val="-3"/>
        </w:rPr>
        <w:t>遗品牌兼顾商业效益与社会责任，追求长期可持续发展</w:t>
      </w:r>
      <w:r>
        <w:rPr>
          <w:spacing w:val="-4"/>
        </w:rPr>
        <w:t>，反对短期流量炒</w:t>
      </w:r>
      <w:r>
        <w:rPr>
          <w:spacing w:val="-5"/>
        </w:rPr>
        <w:t>作。</w:t>
      </w:r>
    </w:p>
    <w:p>
      <w:pPr>
        <w:pStyle w:val="BodyText"/>
        <w:ind w:left="26" w:right="80" w:firstLine="500"/>
        <w:spacing w:line="369" w:lineRule="auto"/>
        <w:rPr/>
      </w:pPr>
      <w:r>
        <w:rPr>
          <w:spacing w:val="-4"/>
        </w:rPr>
        <w:t>同时，标准明确指标判定方式：定量指标依靠证书、台账、统计数据；定性</w:t>
      </w:r>
      <w:r>
        <w:rPr/>
        <w:t>指标依靠档案、史料、现场核验、专家评审记</w:t>
      </w:r>
      <w:r>
        <w:rPr>
          <w:spacing w:val="-1"/>
        </w:rPr>
        <w:t>录，所有评分都要有佐证支撑。</w:t>
      </w:r>
    </w:p>
    <w:p>
      <w:pPr>
        <w:pStyle w:val="BodyText"/>
        <w:ind w:left="514"/>
        <w:spacing w:before="1" w:line="218" w:lineRule="auto"/>
        <w:outlineLvl w:val="1"/>
        <w:rPr/>
      </w:pPr>
      <w:r>
        <w:rPr>
          <w:spacing w:val="-1"/>
        </w:rPr>
        <w:t>（四）非遗创新品牌及产品探源与活态传承体系（标准第</w:t>
      </w:r>
      <w:r>
        <w:rPr>
          <w:spacing w:val="-2"/>
        </w:rPr>
        <w:t xml:space="preserve"> </w:t>
      </w:r>
      <w:r>
        <w:rPr>
          <w:rFonts w:ascii="Arial" w:hAnsi="Arial" w:eastAsia="Arial" w:cs="Arial"/>
          <w:spacing w:val="-2"/>
        </w:rPr>
        <w:t>7  </w:t>
      </w:r>
      <w:r>
        <w:rPr>
          <w:spacing w:val="-2"/>
        </w:rPr>
        <w:t>章）</w:t>
      </w:r>
    </w:p>
    <w:p>
      <w:pPr>
        <w:pStyle w:val="BodyText"/>
        <w:ind w:left="21" w:right="80" w:firstLine="482"/>
        <w:spacing w:before="197" w:line="369" w:lineRule="auto"/>
        <w:rPr/>
      </w:pPr>
      <w:r>
        <w:rPr>
          <w:spacing w:val="-3"/>
        </w:rPr>
        <w:t>本部分是标准实现全链条溯源、打击伪非遗的重要制度设计。</w:t>
      </w:r>
      <w:r>
        <w:rPr>
          <w:spacing w:val="-4"/>
        </w:rPr>
        <w:t>要求申报主体</w:t>
      </w:r>
      <w:r>
        <w:rPr/>
        <w:t>建立纸质 </w:t>
      </w:r>
      <w:r>
        <w:rPr>
          <w:rFonts w:ascii="Arial" w:hAnsi="Arial" w:eastAsia="Arial" w:cs="Arial"/>
        </w:rPr>
        <w:t>+  </w:t>
      </w:r>
      <w:r>
        <w:rPr/>
        <w:t>数字化双套溯源档案库，永久</w:t>
      </w:r>
      <w:r>
        <w:rPr>
          <w:spacing w:val="-1"/>
        </w:rPr>
        <w:t>保存全套档案材料：非遗认定文件、</w:t>
      </w:r>
      <w:r>
        <w:rPr>
          <w:spacing w:val="-3"/>
        </w:rPr>
        <w:t>传承人证书、完整传承谱系、历代工艺影像、古法流程记录、知识产权证书、创</w:t>
      </w:r>
      <w:r>
        <w:rPr>
          <w:spacing w:val="-1"/>
        </w:rPr>
        <w:t>新产品研发档案、年度传习台账。</w:t>
      </w:r>
    </w:p>
    <w:p>
      <w:pPr>
        <w:pStyle w:val="BodyText"/>
        <w:ind w:left="23" w:right="16" w:firstLine="480"/>
        <w:spacing w:before="1" w:line="369" w:lineRule="auto"/>
        <w:jc w:val="both"/>
        <w:rPr/>
      </w:pPr>
      <w:r>
        <w:rPr>
          <w:spacing w:val="-5"/>
        </w:rPr>
        <w:t>档案覆盖原料采购、传统手工制作、创新改良、成品销售、</w:t>
      </w:r>
      <w:r>
        <w:rPr>
          <w:rFonts w:ascii="Arial" w:hAnsi="Arial" w:eastAsia="Arial" w:cs="Arial"/>
          <w:spacing w:val="-5"/>
        </w:rPr>
        <w:t>IP</w:t>
      </w:r>
      <w:r>
        <w:rPr>
          <w:rFonts w:ascii="Arial" w:hAnsi="Arial" w:eastAsia="Arial" w:cs="Arial"/>
          <w:spacing w:val="75"/>
        </w:rPr>
        <w:t xml:space="preserve"> </w:t>
      </w:r>
      <w:r>
        <w:rPr>
          <w:spacing w:val="-5"/>
        </w:rPr>
        <w:t>授权全链条，</w:t>
      </w:r>
      <w:r>
        <w:rPr>
          <w:spacing w:val="-3"/>
        </w:rPr>
        <w:t>每一个关键环节留存台账记录，实现全流程可追溯。评定机构拥有现场核查档案</w:t>
      </w:r>
      <w:r>
        <w:rPr>
          <w:spacing w:val="-3"/>
        </w:rPr>
        <w:t>的权力，一旦档案造假、关键技艺记录缺失，可终止评定或撤销已取得的品牌资</w:t>
      </w:r>
      <w:r>
        <w:rPr>
          <w:spacing w:val="-5"/>
        </w:rPr>
        <w:t>格。</w:t>
      </w:r>
    </w:p>
    <w:p>
      <w:pPr>
        <w:pStyle w:val="BodyText"/>
        <w:ind w:left="21" w:right="18" w:firstLine="505"/>
        <w:spacing w:before="2" w:line="352" w:lineRule="auto"/>
        <w:rPr/>
      </w:pPr>
      <w:r>
        <w:rPr>
          <w:spacing w:val="-9"/>
        </w:rPr>
        <w:t>同时要求每年更新传习计划、人才培育计划、技艺保护计划，档案动态更新，</w:t>
      </w:r>
      <w:r>
        <w:rPr>
          <w:spacing w:val="-1"/>
        </w:rPr>
        <w:t>避免档案一劳永逸，后续实际传承活动停滞。</w:t>
      </w:r>
    </w:p>
    <w:p>
      <w:pPr>
        <w:pStyle w:val="BodyText"/>
        <w:ind w:left="514"/>
        <w:spacing w:line="327" w:lineRule="exact"/>
        <w:outlineLvl w:val="1"/>
        <w:rPr/>
      </w:pPr>
      <w:r>
        <w:rPr>
          <w:spacing w:val="-2"/>
          <w:position w:val="1"/>
        </w:rPr>
        <w:t>（五）非遗创新品牌现代管理体系（标准第 </w:t>
      </w:r>
      <w:r>
        <w:rPr>
          <w:rFonts w:ascii="Arial" w:hAnsi="Arial" w:eastAsia="Arial" w:cs="Arial"/>
          <w:spacing w:val="-2"/>
          <w:position w:val="1"/>
        </w:rPr>
        <w:t>8  </w:t>
      </w:r>
      <w:r>
        <w:rPr>
          <w:spacing w:val="-2"/>
          <w:position w:val="1"/>
        </w:rPr>
        <w:t>章）</w:t>
      </w:r>
    </w:p>
    <w:p>
      <w:pPr>
        <w:pStyle w:val="BodyText"/>
        <w:ind w:left="29" w:right="80" w:firstLine="505"/>
        <w:spacing w:before="196" w:line="369" w:lineRule="auto"/>
        <w:rPr/>
      </w:pPr>
      <w:r>
        <w:rPr>
          <w:spacing w:val="-4"/>
        </w:rPr>
        <w:t>申报主体需要建立适配非遗保护的现代化管理体系，包含四大模块：</w:t>
      </w:r>
      <w:r>
        <w:rPr>
          <w:spacing w:val="-5"/>
        </w:rPr>
        <w:t>非遗技</w:t>
      </w:r>
      <w:r>
        <w:rPr>
          <w:spacing w:val="-1"/>
        </w:rPr>
        <w:t>艺保护模块、知识产权管控模块、创新研发模块、品牌营销传播模块。</w:t>
      </w:r>
    </w:p>
    <w:p>
      <w:pPr>
        <w:pStyle w:val="BodyText"/>
        <w:ind w:left="748" w:right="80" w:firstLine="491"/>
        <w:spacing w:before="1" w:line="371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设置非遗保护第一责任人，划定技艺保护红线，禁</w:t>
      </w:r>
      <w:r>
        <w:rPr>
          <w:spacing w:val="-4"/>
        </w:rPr>
        <w:t>止过度商业化</w:t>
      </w:r>
      <w:r>
        <w:rPr>
          <w:spacing w:val="-3"/>
        </w:rPr>
        <w:t>消解非遗内核；</w:t>
      </w:r>
    </w:p>
    <w:p>
      <w:pPr>
        <w:spacing w:line="371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745" w:right="53" w:firstLine="475"/>
        <w:spacing w:before="186" w:line="353" w:lineRule="auto"/>
        <w:rPr/>
      </w:pPr>
      <w:r>
        <w:rPr>
          <w:rFonts w:ascii="Arial" w:hAnsi="Arial" w:eastAsia="Arial" w:cs="Arial"/>
          <w:spacing w:val="-2"/>
        </w:rPr>
        <w:t>2.    </w:t>
      </w:r>
      <w:r>
        <w:rPr>
          <w:spacing w:val="-2"/>
        </w:rPr>
        <w:t>设置知识产权管理岗位，规范商标专</w:t>
      </w:r>
      <w:r>
        <w:rPr>
          <w:spacing w:val="-3"/>
        </w:rPr>
        <w:t>利 </w:t>
      </w:r>
      <w:r>
        <w:rPr>
          <w:rFonts w:ascii="Arial" w:hAnsi="Arial" w:eastAsia="Arial" w:cs="Arial"/>
          <w:spacing w:val="-3"/>
        </w:rPr>
        <w:t>IP  </w:t>
      </w:r>
      <w:r>
        <w:rPr>
          <w:spacing w:val="-3"/>
        </w:rPr>
        <w:t>授权流程，定期排查</w:t>
      </w:r>
      <w:r>
        <w:rPr>
          <w:spacing w:val="-3"/>
        </w:rPr>
        <w:t>侵权风险；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3.    </w:t>
      </w:r>
      <w:r>
        <w:rPr>
          <w:position w:val="1"/>
        </w:rPr>
        <w:t>设立创新研发专项经费，用于技艺改良、数字化开发；</w:t>
      </w:r>
    </w:p>
    <w:p>
      <w:pPr>
        <w:pStyle w:val="BodyText"/>
        <w:ind w:left="1217"/>
        <w:spacing w:before="195" w:line="219" w:lineRule="auto"/>
        <w:rPr/>
      </w:pPr>
      <w:r>
        <w:rPr>
          <w:rFonts w:ascii="Arial" w:hAnsi="Arial" w:eastAsia="Arial" w:cs="Arial"/>
        </w:rPr>
        <w:t>4.    </w:t>
      </w:r>
      <w:r>
        <w:rPr/>
        <w:t>开展年度内部自评，动态平衡保护传承与市场创新。</w:t>
      </w:r>
    </w:p>
    <w:p>
      <w:pPr>
        <w:pStyle w:val="BodyText"/>
        <w:ind w:left="744" w:right="53" w:firstLine="481"/>
        <w:spacing w:before="196" w:line="369" w:lineRule="auto"/>
        <w:rPr/>
      </w:pPr>
      <w:r>
        <w:rPr>
          <w:spacing w:val="-4"/>
        </w:rPr>
        <w:t>取得质量管理体系、绿色产品认证、起源地品牌等其他认证的，评定</w:t>
      </w:r>
      <w:r>
        <w:rPr>
          <w:spacing w:val="-1"/>
        </w:rPr>
        <w:t>过程中予以加分，鼓励品牌多维规范化建设。</w:t>
      </w:r>
    </w:p>
    <w:p>
      <w:pPr>
        <w:pStyle w:val="BodyText"/>
        <w:ind w:left="25" w:right="53" w:firstLine="491"/>
        <w:spacing w:before="1" w:line="352" w:lineRule="auto"/>
        <w:rPr/>
      </w:pPr>
      <w:r>
        <w:rPr>
          <w:spacing w:val="-4"/>
        </w:rPr>
        <w:t>需要说明：该管理体系不是强制要求企业必须建立大型复杂部门，小微传承</w:t>
      </w:r>
      <w:r>
        <w:rPr/>
        <w:t>人可以结合自身实际简化岗位设置，责任到人</w:t>
      </w:r>
      <w:r>
        <w:rPr>
          <w:spacing w:val="-1"/>
        </w:rPr>
        <w:t>即可，不设置过高组织门槛。</w:t>
      </w:r>
    </w:p>
    <w:p>
      <w:pPr>
        <w:pStyle w:val="BodyText"/>
        <w:ind w:left="514"/>
        <w:spacing w:line="327" w:lineRule="exact"/>
        <w:outlineLvl w:val="1"/>
        <w:rPr/>
      </w:pPr>
      <w:r>
        <w:rPr>
          <w:spacing w:val="-3"/>
          <w:position w:val="1"/>
        </w:rPr>
        <w:t>（六）工作程序（标准第 </w:t>
      </w:r>
      <w:r>
        <w:rPr>
          <w:rFonts w:ascii="Arial" w:hAnsi="Arial" w:eastAsia="Arial" w:cs="Arial"/>
          <w:spacing w:val="-3"/>
          <w:position w:val="1"/>
        </w:rPr>
        <w:t>9  </w:t>
      </w:r>
      <w:r>
        <w:rPr>
          <w:spacing w:val="-3"/>
          <w:position w:val="1"/>
        </w:rPr>
        <w:t>章）</w:t>
      </w:r>
    </w:p>
    <w:p>
      <w:pPr>
        <w:pStyle w:val="BodyText"/>
        <w:ind w:left="23" w:firstLine="481"/>
        <w:spacing w:before="197" w:line="369" w:lineRule="auto"/>
        <w:rPr/>
      </w:pPr>
      <w:r>
        <w:rPr>
          <w:spacing w:val="-2"/>
        </w:rPr>
        <w:t>完整规定申报、材料文审、现场调研、结果公示、公布、入库登记、发证、</w:t>
      </w:r>
      <w:r>
        <w:rPr>
          <w:spacing w:val="-1"/>
        </w:rPr>
        <w:t>变更全流程，实现流程闭环。</w:t>
      </w:r>
    </w:p>
    <w:p>
      <w:pPr>
        <w:pStyle w:val="BodyText"/>
        <w:ind w:left="742" w:right="51" w:firstLine="497"/>
        <w:spacing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申报：申报人填写附录</w:t>
      </w:r>
      <w:r>
        <w:rPr>
          <w:spacing w:val="20"/>
        </w:rPr>
        <w:t xml:space="preserve"> </w:t>
      </w:r>
      <w:r>
        <w:rPr>
          <w:rFonts w:ascii="Arial" w:hAnsi="Arial" w:eastAsia="Arial" w:cs="Arial"/>
          <w:spacing w:val="-3"/>
        </w:rPr>
        <w:t>C</w:t>
      </w:r>
      <w:r>
        <w:rPr>
          <w:rFonts w:ascii="Arial" w:hAnsi="Arial" w:eastAsia="Arial" w:cs="Arial"/>
          <w:spacing w:val="13"/>
        </w:rPr>
        <w:t xml:space="preserve">  </w:t>
      </w:r>
      <w:r>
        <w:rPr>
          <w:spacing w:val="-3"/>
        </w:rPr>
        <w:t>申报书，提交全套佐证材料，报送起</w:t>
      </w:r>
      <w:r>
        <w:rPr>
          <w:spacing w:val="-1"/>
        </w:rPr>
        <w:t>源地文化传播（北京）中心标准化管理办公室；</w:t>
      </w:r>
    </w:p>
    <w:p>
      <w:pPr>
        <w:pStyle w:val="BodyText"/>
        <w:ind w:left="742" w:right="53" w:firstLine="478"/>
        <w:spacing w:before="2" w:line="352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材料审核：办公室组织专家或第三方开展书面材料审查，材料不</w:t>
      </w:r>
      <w:r>
        <w:rPr>
          <w:spacing w:val="-2"/>
        </w:rPr>
        <w:t>达标直接退回；</w:t>
      </w:r>
    </w:p>
    <w:p>
      <w:pPr>
        <w:pStyle w:val="BodyText"/>
        <w:ind w:left="744" w:right="53" w:firstLine="479"/>
        <w:spacing w:before="1" w:line="360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现场调研：专家团队赴传习、生产场地开展现场核验，实操核验</w:t>
      </w:r>
      <w:r>
        <w:rPr>
          <w:spacing w:val="-1"/>
        </w:rPr>
        <w:t>技艺、核查档案台账、核验创新产品，支持线上核验作为补充；</w:t>
      </w:r>
    </w:p>
    <w:p>
      <w:pPr>
        <w:pStyle w:val="BodyText"/>
        <w:ind w:left="744" w:right="56" w:firstLine="472"/>
        <w:spacing w:before="65" w:line="353" w:lineRule="auto"/>
        <w:rPr/>
      </w:pPr>
      <w:r>
        <w:rPr>
          <w:rFonts w:ascii="Arial" w:hAnsi="Arial" w:eastAsia="Arial" w:cs="Arial"/>
          <w:spacing w:val="-2"/>
        </w:rPr>
        <w:t>4.    </w:t>
      </w:r>
      <w:r>
        <w:rPr>
          <w:spacing w:val="-2"/>
        </w:rPr>
        <w:t>结果公示：评审初步结果在中国起源地官方网站公示 </w:t>
      </w:r>
      <w:r>
        <w:rPr>
          <w:rFonts w:ascii="Arial" w:hAnsi="Arial" w:eastAsia="Arial" w:cs="Arial"/>
          <w:spacing w:val="-2"/>
        </w:rPr>
        <w:t>7   </w:t>
      </w:r>
      <w:r>
        <w:rPr>
          <w:spacing w:val="-2"/>
        </w:rPr>
        <w:t>日，公</w:t>
      </w:r>
      <w:r>
        <w:rPr>
          <w:spacing w:val="-1"/>
        </w:rPr>
        <w:t>示内容包含非遗层级、知识产权清单等关键信息，接受社会监督；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5.    </w:t>
      </w:r>
      <w:r>
        <w:rPr>
          <w:position w:val="1"/>
        </w:rPr>
        <w:t>公布：公示无异议后正式公布评定名单；</w:t>
      </w:r>
    </w:p>
    <w:p>
      <w:pPr>
        <w:pStyle w:val="BodyText"/>
        <w:ind w:left="743" w:right="53" w:firstLine="479"/>
        <w:spacing w:before="154" w:line="361" w:lineRule="auto"/>
        <w:rPr/>
      </w:pPr>
      <w:r>
        <w:rPr>
          <w:rFonts w:ascii="Arial" w:hAnsi="Arial" w:eastAsia="Arial" w:cs="Arial"/>
          <w:spacing w:val="-3"/>
        </w:rPr>
        <w:t>6.    </w:t>
      </w:r>
      <w:r>
        <w:rPr>
          <w:spacing w:val="-3"/>
        </w:rPr>
        <w:t>入库登记：纳入中国非物质文化遗产创新品牌数据库，社会可查</w:t>
      </w:r>
      <w:r>
        <w:rPr>
          <w:spacing w:val="-5"/>
        </w:rPr>
        <w:t>询；</w:t>
      </w:r>
    </w:p>
    <w:p>
      <w:pPr>
        <w:pStyle w:val="BodyText"/>
        <w:ind w:left="1225"/>
        <w:spacing w:before="63" w:line="219" w:lineRule="auto"/>
        <w:rPr/>
      </w:pPr>
      <w:r>
        <w:rPr>
          <w:rFonts w:ascii="Arial" w:hAnsi="Arial" w:eastAsia="Arial" w:cs="Arial"/>
        </w:rPr>
        <w:t>7.    </w:t>
      </w:r>
      <w:r>
        <w:rPr/>
        <w:t>颁发证书与标志授权：颁发证书，授予官方标志使用权限；</w:t>
      </w:r>
    </w:p>
    <w:p>
      <w:pPr>
        <w:pStyle w:val="BodyText"/>
        <w:ind w:left="756" w:right="18" w:firstLine="467"/>
        <w:spacing w:before="151" w:line="361" w:lineRule="auto"/>
        <w:rPr/>
      </w:pPr>
      <w:r>
        <w:rPr>
          <w:rFonts w:ascii="Arial" w:hAnsi="Arial" w:eastAsia="Arial" w:cs="Arial"/>
          <w:spacing w:val="-2"/>
        </w:rPr>
        <w:t>8.    </w:t>
      </w:r>
      <w:r>
        <w:rPr>
          <w:spacing w:val="-2"/>
        </w:rPr>
        <w:t>变更手续：品牌主体、非遗项目、核心知识产权发生重大变化，</w:t>
      </w:r>
      <w:r>
        <w:rPr>
          <w:spacing w:val="-1"/>
        </w:rPr>
        <w:t>需要主动申请变更；无重大变化不需要重复复</w:t>
      </w:r>
      <w:r>
        <w:rPr>
          <w:spacing w:val="-2"/>
        </w:rPr>
        <w:t>审。</w:t>
      </w:r>
    </w:p>
    <w:p>
      <w:pPr>
        <w:pStyle w:val="BodyText"/>
        <w:ind w:left="514"/>
        <w:spacing w:before="23" w:line="327" w:lineRule="exact"/>
        <w:outlineLvl w:val="1"/>
        <w:rPr/>
      </w:pPr>
      <w:r>
        <w:rPr>
          <w:spacing w:val="-2"/>
          <w:position w:val="1"/>
        </w:rPr>
        <w:t>（七）评定方法与等级划分（标准第 </w:t>
      </w:r>
      <w:r>
        <w:rPr>
          <w:rFonts w:ascii="Arial" w:hAnsi="Arial" w:eastAsia="Arial" w:cs="Arial"/>
          <w:spacing w:val="-2"/>
          <w:position w:val="1"/>
        </w:rPr>
        <w:t>10  </w:t>
      </w:r>
      <w:r>
        <w:rPr>
          <w:spacing w:val="-2"/>
          <w:position w:val="1"/>
        </w:rPr>
        <w:t>章、附录</w:t>
      </w:r>
      <w:r>
        <w:rPr>
          <w:spacing w:val="18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D</w:t>
      </w:r>
      <w:r>
        <w:rPr>
          <w:spacing w:val="-2"/>
          <w:position w:val="1"/>
        </w:rPr>
        <w:t>）</w:t>
      </w:r>
    </w:p>
    <w:p>
      <w:pPr>
        <w:pStyle w:val="BodyText"/>
        <w:ind w:left="741" w:firstLine="498"/>
        <w:spacing w:before="198" w:line="370" w:lineRule="auto"/>
        <w:jc w:val="both"/>
        <w:rPr/>
      </w:pPr>
      <w:r>
        <w:rPr>
          <w:rFonts w:ascii="Arial" w:hAnsi="Arial" w:eastAsia="Arial" w:cs="Arial"/>
          <w:spacing w:val="-2"/>
        </w:rPr>
        <w:t>1.    </w:t>
      </w:r>
      <w:r>
        <w:rPr>
          <w:spacing w:val="-2"/>
        </w:rPr>
        <w:t>评定方法：综合使用资料审查、田野实地调研、技艺实操核验、</w:t>
      </w:r>
      <w:r>
        <w:rPr>
          <w:spacing w:val="-2"/>
        </w:rPr>
        <w:t>文献检索、知识产权确权核查、专家综合评价、产品检验检测多种手段，</w:t>
      </w:r>
      <w:r>
        <w:rPr>
          <w:spacing w:val="-1"/>
        </w:rPr>
        <w:t>避免单一材料评审带来的风险。</w:t>
      </w:r>
    </w:p>
    <w:p>
      <w:pPr>
        <w:spacing w:line="370" w:lineRule="auto"/>
        <w:sectPr>
          <w:pgSz w:w="11906" w:h="16839"/>
          <w:pgMar w:top="1431" w:right="1745" w:bottom="0" w:left="1785" w:header="0" w:footer="0" w:gutter="0"/>
        </w:sectPr>
        <w:rPr/>
      </w:pPr>
    </w:p>
    <w:p>
      <w:pPr>
        <w:pStyle w:val="BodyText"/>
        <w:ind w:left="1221"/>
        <w:spacing w:before="188" w:line="219" w:lineRule="auto"/>
        <w:rPr/>
      </w:pPr>
      <w:r>
        <w:rPr>
          <w:rFonts w:ascii="Arial" w:hAnsi="Arial" w:eastAsia="Arial" w:cs="Arial"/>
        </w:rPr>
        <w:t>2.    </w:t>
      </w:r>
      <w:r>
        <w:rPr/>
        <w:t>评定模式：先过合规门槛，再开展百分制打分。</w:t>
      </w:r>
    </w:p>
    <w:p>
      <w:pPr>
        <w:pStyle w:val="BodyText"/>
        <w:ind w:left="1224"/>
        <w:spacing w:before="151" w:line="327" w:lineRule="exact"/>
        <w:rPr/>
      </w:pPr>
      <w:r>
        <w:rPr>
          <w:rFonts w:ascii="Arial" w:hAnsi="Arial" w:eastAsia="Arial" w:cs="Arial"/>
          <w:spacing w:val="-4"/>
          <w:position w:val="1"/>
        </w:rPr>
        <w:t>3.</w:t>
      </w:r>
      <w:r>
        <w:rPr>
          <w:rFonts w:ascii="Arial" w:hAnsi="Arial" w:eastAsia="Arial" w:cs="Arial"/>
          <w:spacing w:val="6"/>
          <w:position w:val="1"/>
        </w:rPr>
        <w:t xml:space="preserve">    </w:t>
      </w:r>
      <w:r>
        <w:rPr>
          <w:spacing w:val="-4"/>
          <w:position w:val="1"/>
        </w:rPr>
        <w:t>等级划分</w:t>
      </w:r>
    </w:p>
    <w:p>
      <w:pPr>
        <w:pStyle w:val="BodyText"/>
        <w:ind w:left="743" w:right="77" w:firstLine="480"/>
        <w:spacing w:before="153" w:line="360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rFonts w:ascii="Arial" w:hAnsi="Arial" w:eastAsia="Arial" w:cs="Arial"/>
          <w:spacing w:val="-1"/>
        </w:rPr>
        <w:t>AAAAA  </w:t>
      </w:r>
      <w:r>
        <w:rPr>
          <w:spacing w:val="-1"/>
        </w:rPr>
        <w:t>非遗创新品牌（</w:t>
      </w:r>
      <w:r>
        <w:rPr>
          <w:rFonts w:ascii="Arial" w:hAnsi="Arial" w:eastAsia="Arial" w:cs="Arial"/>
          <w:spacing w:val="-1"/>
        </w:rPr>
        <w:t>95- 100  </w:t>
      </w:r>
      <w:r>
        <w:rPr>
          <w:spacing w:val="-1"/>
        </w:rPr>
        <w:t>分</w:t>
      </w:r>
      <w:r>
        <w:rPr>
          <w:spacing w:val="18"/>
        </w:rPr>
        <w:t>）：</w:t>
      </w:r>
      <w:r>
        <w:rPr>
          <w:spacing w:val="-1"/>
        </w:rPr>
        <w:t>国家级非遗，知识产权</w:t>
      </w:r>
      <w:r>
        <w:rPr>
          <w:spacing w:val="-1"/>
        </w:rPr>
        <w:t>布局完善，传承体系完备，创新成果行业领先，文化辨识度极强；</w:t>
      </w:r>
    </w:p>
    <w:p>
      <w:pPr>
        <w:pStyle w:val="BodyText"/>
        <w:ind w:left="745" w:right="80" w:firstLine="479"/>
        <w:spacing w:before="24" w:line="360" w:lineRule="auto"/>
        <w:rPr/>
      </w:pPr>
      <w:r>
        <w:rPr>
          <w:rFonts w:ascii="Arial" w:hAnsi="Arial" w:eastAsia="Arial" w:cs="Arial"/>
          <w:sz w:val="19"/>
          <w:szCs w:val="19"/>
          <w:spacing w:val="1"/>
        </w:rPr>
        <w:t>.       </w:t>
      </w:r>
      <w:r>
        <w:rPr>
          <w:rFonts w:ascii="Arial" w:hAnsi="Arial" w:eastAsia="Arial" w:cs="Arial"/>
        </w:rPr>
        <w:t>AAAA</w:t>
      </w:r>
      <w:r>
        <w:rPr>
          <w:rFonts w:ascii="Arial" w:hAnsi="Arial" w:eastAsia="Arial" w:cs="Arial"/>
          <w:spacing w:val="1"/>
        </w:rPr>
        <w:t xml:space="preserve">  </w:t>
      </w:r>
      <w:r>
        <w:rPr>
          <w:spacing w:val="1"/>
        </w:rPr>
        <w:t>非遗创新品牌（</w:t>
      </w:r>
      <w:r>
        <w:rPr>
          <w:rFonts w:ascii="Arial" w:hAnsi="Arial" w:eastAsia="Arial" w:cs="Arial"/>
          <w:spacing w:val="1"/>
        </w:rPr>
        <w:t>81-</w:t>
      </w:r>
      <w:r>
        <w:rPr>
          <w:rFonts w:ascii="Arial" w:hAnsi="Arial" w:eastAsia="Arial" w:cs="Arial"/>
          <w:spacing w:val="-21"/>
        </w:rPr>
        <w:t xml:space="preserve"> </w:t>
      </w:r>
      <w:r>
        <w:rPr>
          <w:rFonts w:ascii="Arial" w:hAnsi="Arial" w:eastAsia="Arial" w:cs="Arial"/>
          <w:spacing w:val="1"/>
        </w:rPr>
        <w:t>94  </w:t>
      </w:r>
      <w:r>
        <w:rPr>
          <w:spacing w:val="1"/>
        </w:rPr>
        <w:t>分</w:t>
      </w:r>
      <w:r>
        <w:rPr>
          <w:spacing w:val="15"/>
        </w:rPr>
        <w:t>）：</w:t>
      </w:r>
      <w:r>
        <w:rPr>
          <w:spacing w:val="1"/>
        </w:rPr>
        <w:t>省级及以上非遗，多类知</w:t>
      </w:r>
      <w:r>
        <w:rPr>
          <w:spacing w:val="-1"/>
        </w:rPr>
        <w:t>识产权，常态化传习，创新产品稳定市场化运营；</w:t>
      </w:r>
    </w:p>
    <w:p>
      <w:pPr>
        <w:pStyle w:val="BodyText"/>
        <w:ind w:left="748" w:right="107" w:firstLine="476"/>
        <w:spacing w:before="24" w:line="360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rFonts w:ascii="Arial" w:hAnsi="Arial" w:eastAsia="Arial" w:cs="Arial"/>
          <w:spacing w:val="-1"/>
        </w:rPr>
        <w:t>AAA  </w:t>
      </w:r>
      <w:r>
        <w:rPr>
          <w:spacing w:val="-1"/>
        </w:rPr>
        <w:t>非遗创新品牌（</w:t>
      </w:r>
      <w:r>
        <w:rPr>
          <w:rFonts w:ascii="Arial" w:hAnsi="Arial" w:eastAsia="Arial" w:cs="Arial"/>
          <w:spacing w:val="-1"/>
        </w:rPr>
        <w:t>71-</w:t>
      </w:r>
      <w:r>
        <w:rPr>
          <w:rFonts w:ascii="Arial" w:hAnsi="Arial" w:eastAsia="Arial" w:cs="Arial"/>
          <w:spacing w:val="-22"/>
        </w:rPr>
        <w:t xml:space="preserve"> </w:t>
      </w:r>
      <w:r>
        <w:rPr>
          <w:rFonts w:ascii="Arial" w:hAnsi="Arial" w:eastAsia="Arial" w:cs="Arial"/>
          <w:spacing w:val="-1"/>
        </w:rPr>
        <w:t>80  </w:t>
      </w:r>
      <w:r>
        <w:rPr>
          <w:spacing w:val="-1"/>
        </w:rPr>
        <w:t>分</w:t>
      </w:r>
      <w:r>
        <w:rPr>
          <w:spacing w:val="4"/>
        </w:rPr>
        <w:t>）：</w:t>
      </w:r>
      <w:r>
        <w:rPr>
          <w:spacing w:val="-1"/>
        </w:rPr>
        <w:t>达到县</w:t>
      </w:r>
      <w:r>
        <w:rPr>
          <w:spacing w:val="-2"/>
        </w:rPr>
        <w:t>区级非遗基础门槛，</w:t>
      </w:r>
      <w:r>
        <w:rPr>
          <w:spacing w:val="-2"/>
        </w:rPr>
        <w:t>商标 </w:t>
      </w:r>
      <w:r>
        <w:rPr>
          <w:rFonts w:ascii="Arial" w:hAnsi="Arial" w:eastAsia="Arial" w:cs="Arial"/>
          <w:spacing w:val="-2"/>
        </w:rPr>
        <w:t>+  </w:t>
      </w:r>
      <w:r>
        <w:rPr>
          <w:spacing w:val="-2"/>
        </w:rPr>
        <w:t>配套知识产权，基础传承和创新落地；</w:t>
      </w:r>
    </w:p>
    <w:p>
      <w:pPr>
        <w:pStyle w:val="BodyText"/>
        <w:ind w:left="1224"/>
        <w:spacing w:before="23" w:line="327" w:lineRule="exact"/>
        <w:rPr/>
      </w:pPr>
      <w:r>
        <w:rPr>
          <w:rFonts w:ascii="Arial" w:hAnsi="Arial" w:eastAsia="Arial" w:cs="Arial"/>
          <w:sz w:val="19"/>
          <w:szCs w:val="19"/>
          <w:spacing w:val="1"/>
          <w:position w:val="1"/>
        </w:rPr>
        <w:t>.       </w:t>
      </w:r>
      <w:r>
        <w:rPr>
          <w:rFonts w:ascii="Arial" w:hAnsi="Arial" w:eastAsia="Arial" w:cs="Arial"/>
          <w:spacing w:val="1"/>
          <w:position w:val="1"/>
        </w:rPr>
        <w:t>70  </w:t>
      </w:r>
      <w:r>
        <w:rPr>
          <w:spacing w:val="1"/>
          <w:position w:val="1"/>
        </w:rPr>
        <w:t>分及以下，评定不通过。</w:t>
      </w:r>
    </w:p>
    <w:p>
      <w:pPr>
        <w:pStyle w:val="BodyText"/>
        <w:ind w:left="514"/>
        <w:spacing w:before="195" w:line="219" w:lineRule="auto"/>
        <w:outlineLvl w:val="1"/>
        <w:rPr/>
      </w:pPr>
      <w:r>
        <w:rPr>
          <w:spacing w:val="-2"/>
        </w:rPr>
        <w:t>（八）标志和使用（标准第 </w:t>
      </w:r>
      <w:r>
        <w:rPr>
          <w:rFonts w:ascii="Arial" w:hAnsi="Arial" w:eastAsia="Arial" w:cs="Arial"/>
          <w:spacing w:val="-2"/>
        </w:rPr>
        <w:t>11  </w:t>
      </w:r>
      <w:r>
        <w:rPr>
          <w:spacing w:val="-2"/>
        </w:rPr>
        <w:t>章，附录 </w:t>
      </w:r>
      <w:r>
        <w:rPr>
          <w:rFonts w:ascii="Arial" w:hAnsi="Arial" w:eastAsia="Arial" w:cs="Arial"/>
          <w:spacing w:val="-2"/>
        </w:rPr>
        <w:t>A</w:t>
      </w:r>
      <w:r>
        <w:rPr>
          <w:spacing w:val="-2"/>
        </w:rPr>
        <w:t>）</w:t>
      </w:r>
    </w:p>
    <w:p>
      <w:pPr>
        <w:pStyle w:val="BodyText"/>
        <w:ind w:left="745" w:right="77" w:firstLine="494"/>
        <w:spacing w:before="196" w:line="369" w:lineRule="auto"/>
        <w:rPr/>
      </w:pPr>
      <w:r>
        <w:rPr>
          <w:rFonts w:ascii="Arial" w:hAnsi="Arial" w:eastAsia="Arial" w:cs="Arial"/>
          <w:spacing w:val="1"/>
        </w:rPr>
        <w:t>1.    “</w:t>
      </w:r>
      <w:r>
        <w:rPr>
          <w:rFonts w:ascii="Arial" w:hAnsi="Arial" w:eastAsia="Arial" w:cs="Arial"/>
          <w:spacing w:val="-22"/>
        </w:rPr>
        <w:t xml:space="preserve"> </w:t>
      </w:r>
      <w:r>
        <w:rPr>
          <w:spacing w:val="1"/>
        </w:rPr>
        <w:t>中国非物质文化遗产创新品牌标志</w:t>
      </w:r>
      <w:r>
        <w:rPr>
          <w:rFonts w:ascii="Arial" w:hAnsi="Arial" w:eastAsia="Arial" w:cs="Arial"/>
          <w:spacing w:val="1"/>
        </w:rPr>
        <w:t>”  </w:t>
      </w:r>
      <w:r>
        <w:rPr>
          <w:spacing w:val="1"/>
        </w:rPr>
        <w:t>已经在中国版权保护中心</w:t>
      </w:r>
      <w:r>
        <w:rPr>
          <w:spacing w:val="-1"/>
        </w:rPr>
        <w:t>完成版权登记，版权受法律保护，仅授予评定通过的主体使用；</w:t>
      </w:r>
    </w:p>
    <w:p>
      <w:pPr>
        <w:pStyle w:val="BodyText"/>
        <w:ind w:left="743" w:right="80" w:firstLine="477"/>
        <w:spacing w:before="2" w:line="352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授权主体可以将标志用于产品包装、广告宣传、线上店铺、展会</w:t>
      </w:r>
      <w:r>
        <w:rPr>
          <w:spacing w:val="-4"/>
        </w:rPr>
        <w:t>物料；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3.    </w:t>
      </w:r>
      <w:r>
        <w:rPr>
          <w:position w:val="1"/>
        </w:rPr>
        <w:t>未经授权擅自使用、仿冒近似标志，将依法追究法律责任；</w:t>
      </w:r>
    </w:p>
    <w:p>
      <w:pPr>
        <w:pStyle w:val="BodyText"/>
        <w:ind w:left="742" w:right="80" w:firstLine="474"/>
        <w:spacing w:before="197" w:line="358" w:lineRule="auto"/>
        <w:rPr/>
      </w:pPr>
      <w:r>
        <w:rPr>
          <w:rFonts w:ascii="Arial" w:hAnsi="Arial" w:eastAsia="Arial" w:cs="Arial"/>
          <w:spacing w:val="3"/>
        </w:rPr>
        <w:t>4.    </w:t>
      </w:r>
      <w:r>
        <w:rPr>
          <w:spacing w:val="3"/>
        </w:rPr>
        <w:t>配套规范性附录 </w:t>
      </w:r>
      <w:r>
        <w:rPr>
          <w:rFonts w:ascii="Arial" w:hAnsi="Arial" w:eastAsia="Arial" w:cs="Arial"/>
          <w:spacing w:val="3"/>
        </w:rPr>
        <w:t>A</w:t>
      </w:r>
      <w:r>
        <w:rPr>
          <w:spacing w:val="3"/>
        </w:rPr>
        <w:t>《非遗创新来源标签》，标签上公开品牌名</w:t>
      </w:r>
      <w:r>
        <w:rPr>
          <w:spacing w:val="-3"/>
        </w:rPr>
        <w:t>称、非遗项目、传承人、起源地域、知识产权编号、入</w:t>
      </w:r>
      <w:r>
        <w:rPr>
          <w:spacing w:val="-4"/>
        </w:rPr>
        <w:t>库登记信息，配套</w:t>
      </w:r>
      <w:r>
        <w:rPr/>
        <w:t>溯源二维码，面向消费者公开溯源信息，解决</w:t>
      </w:r>
      <w:r>
        <w:rPr>
          <w:spacing w:val="-1"/>
        </w:rPr>
        <w:t>消费者辨别难的痛点；</w:t>
      </w:r>
    </w:p>
    <w:p>
      <w:pPr>
        <w:pStyle w:val="BodyText"/>
        <w:ind w:left="743" w:firstLine="480"/>
        <w:spacing w:before="1" w:line="374" w:lineRule="auto"/>
        <w:rPr/>
      </w:pPr>
      <w:r>
        <w:rPr>
          <w:rFonts w:ascii="Arial" w:hAnsi="Arial" w:eastAsia="Arial" w:cs="Arial"/>
          <w:spacing w:val="-7"/>
        </w:rPr>
        <w:t>5.    </w:t>
      </w:r>
      <w:r>
        <w:rPr>
          <w:spacing w:val="-7"/>
        </w:rPr>
        <w:t>实施三年一次复审制度，设置违规退出机制。品牌</w:t>
      </w:r>
      <w:r>
        <w:rPr>
          <w:spacing w:val="-8"/>
        </w:rPr>
        <w:t>获得授权之后，</w:t>
      </w:r>
      <w:r>
        <w:rPr>
          <w:spacing w:val="-1"/>
        </w:rPr>
        <w:t>每三年需要参加复审，核查是否仍然满足合规条件；出现重大信用事故、</w:t>
      </w:r>
      <w:r>
        <w:rPr>
          <w:spacing w:val="-8"/>
        </w:rPr>
        <w:t>技艺断代、知识产权重大纠纷等情形，启动退出程序，收回标志使用权限。</w:t>
      </w:r>
    </w:p>
    <w:p>
      <w:pPr>
        <w:pStyle w:val="BodyText"/>
        <w:ind w:left="514"/>
        <w:spacing w:before="23" w:line="219" w:lineRule="auto"/>
        <w:outlineLvl w:val="1"/>
        <w:rPr/>
      </w:pPr>
      <w:r>
        <w:rPr>
          <w:spacing w:val="-3"/>
        </w:rPr>
        <w:t>（九）附录说明</w:t>
      </w:r>
    </w:p>
    <w:p>
      <w:pPr>
        <w:pStyle w:val="BodyText"/>
        <w:ind w:left="742" w:right="80" w:firstLine="497"/>
        <w:spacing w:before="196" w:line="369" w:lineRule="auto"/>
        <w:rPr/>
      </w:pPr>
      <w:r>
        <w:rPr>
          <w:rFonts w:ascii="Arial" w:hAnsi="Arial" w:eastAsia="Arial" w:cs="Arial"/>
          <w:spacing w:val="3"/>
        </w:rPr>
        <w:t>1.    </w:t>
      </w:r>
      <w:r>
        <w:rPr>
          <w:spacing w:val="3"/>
        </w:rPr>
        <w:t>附录 </w:t>
      </w:r>
      <w:r>
        <w:rPr>
          <w:rFonts w:ascii="Arial" w:hAnsi="Arial" w:eastAsia="Arial" w:cs="Arial"/>
          <w:spacing w:val="3"/>
        </w:rPr>
        <w:t>A</w:t>
      </w:r>
      <w:r>
        <w:rPr>
          <w:spacing w:val="3"/>
        </w:rPr>
        <w:t>（规范性）非遗创新来源标签：</w:t>
      </w:r>
      <w:r>
        <w:rPr>
          <w:spacing w:val="2"/>
        </w:rPr>
        <w:t>强制性溯源标签，产品</w:t>
      </w:r>
      <w:r>
        <w:rPr>
          <w:spacing w:val="-1"/>
        </w:rPr>
        <w:t>对外使用时应当配套，实现消费者端信息透明；</w:t>
      </w:r>
    </w:p>
    <w:p>
      <w:pPr>
        <w:pStyle w:val="BodyText"/>
        <w:ind w:left="755" w:right="80" w:firstLine="465"/>
        <w:spacing w:before="2" w:line="352" w:lineRule="auto"/>
        <w:rPr/>
      </w:pPr>
      <w:r>
        <w:rPr>
          <w:rFonts w:ascii="Arial" w:hAnsi="Arial" w:eastAsia="Arial" w:cs="Arial"/>
          <w:spacing w:val="3"/>
        </w:rPr>
        <w:t>2.    </w:t>
      </w:r>
      <w:r>
        <w:rPr>
          <w:spacing w:val="3"/>
        </w:rPr>
        <w:t>附录 </w:t>
      </w:r>
      <w:r>
        <w:rPr>
          <w:rFonts w:ascii="Arial" w:hAnsi="Arial" w:eastAsia="Arial" w:cs="Arial"/>
          <w:spacing w:val="3"/>
        </w:rPr>
        <w:t>B</w:t>
      </w:r>
      <w:r>
        <w:rPr>
          <w:spacing w:val="3"/>
        </w:rPr>
        <w:t>（规范性）评定指标及评分规则：是评分实操细则，评</w:t>
      </w:r>
      <w:r>
        <w:rPr>
          <w:spacing w:val="-2"/>
        </w:rPr>
        <w:t>审专家打分直接依据该附录；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3.    </w:t>
      </w:r>
      <w:r>
        <w:rPr>
          <w:position w:val="1"/>
        </w:rPr>
        <w:t>附录 </w:t>
      </w:r>
      <w:r>
        <w:rPr>
          <w:rFonts w:ascii="Arial" w:hAnsi="Arial" w:eastAsia="Arial" w:cs="Arial"/>
          <w:position w:val="1"/>
        </w:rPr>
        <w:t>C</w:t>
      </w:r>
      <w:r>
        <w:rPr>
          <w:position w:val="1"/>
        </w:rPr>
        <w:t>（规范性）申报书模板：申报主体统一填报模板；</w:t>
      </w:r>
    </w:p>
    <w:p>
      <w:pPr>
        <w:pStyle w:val="BodyText"/>
        <w:ind w:left="1217"/>
        <w:spacing w:before="196" w:line="219" w:lineRule="auto"/>
        <w:rPr/>
      </w:pPr>
      <w:r>
        <w:rPr>
          <w:rFonts w:ascii="Arial" w:hAnsi="Arial" w:eastAsia="Arial" w:cs="Arial"/>
        </w:rPr>
        <w:t>4.    </w:t>
      </w:r>
      <w:r>
        <w:rPr/>
        <w:t>附录</w:t>
      </w:r>
      <w:r>
        <w:rPr>
          <w:spacing w:val="18"/>
        </w:rPr>
        <w:t xml:space="preserve"> </w:t>
      </w:r>
      <w:r>
        <w:rPr>
          <w:rFonts w:ascii="Arial" w:hAnsi="Arial" w:eastAsia="Arial" w:cs="Arial"/>
        </w:rPr>
        <w:t>D</w:t>
      </w:r>
      <w:r>
        <w:rPr/>
        <w:t>（规范性）评定等级标准：</w:t>
      </w:r>
      <w:r>
        <w:rPr>
          <w:spacing w:val="-1"/>
        </w:rPr>
        <w:t>等级判定的硬性依据；</w:t>
      </w:r>
    </w:p>
    <w:p>
      <w:pPr>
        <w:spacing w:line="219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743" w:right="82" w:firstLine="480"/>
        <w:spacing w:before="142" w:line="376" w:lineRule="auto"/>
        <w:jc w:val="both"/>
        <w:rPr/>
      </w:pPr>
      <w:r>
        <w:rPr>
          <w:rFonts w:ascii="Arial" w:hAnsi="Arial" w:eastAsia="Arial" w:cs="Arial"/>
          <w:spacing w:val="2"/>
        </w:rPr>
        <w:t>5.    </w:t>
      </w:r>
      <w:r>
        <w:rPr>
          <w:spacing w:val="2"/>
        </w:rPr>
        <w:t>附录</w:t>
      </w:r>
      <w:r>
        <w:rPr>
          <w:spacing w:val="42"/>
        </w:rPr>
        <w:t xml:space="preserve"> </w:t>
      </w:r>
      <w:r>
        <w:rPr>
          <w:rFonts w:ascii="Arial" w:hAnsi="Arial" w:eastAsia="Arial" w:cs="Arial"/>
          <w:spacing w:val="2"/>
        </w:rPr>
        <w:t>E</w:t>
      </w:r>
      <w:r>
        <w:rPr>
          <w:spacing w:val="2"/>
        </w:rPr>
        <w:t>（资料性）持续推动中国非物质文化遗产创新品牌竞争</w:t>
      </w:r>
      <w:r>
        <w:rPr>
          <w:spacing w:val="-3"/>
        </w:rPr>
        <w:t>力提升：属于指导性资料，不做强制要求，从质量提升</w:t>
      </w:r>
      <w:r>
        <w:rPr>
          <w:spacing w:val="-4"/>
        </w:rPr>
        <w:t>、创新能力、公共</w:t>
      </w:r>
      <w:r>
        <w:rPr>
          <w:spacing w:val="-3"/>
        </w:rPr>
        <w:t>服务、有形无形要素价值、知识产权管理多维度，为获</w:t>
      </w:r>
      <w:r>
        <w:rPr>
          <w:spacing w:val="-4"/>
        </w:rPr>
        <w:t>证品牌后续高质量</w:t>
      </w:r>
      <w:r>
        <w:rPr>
          <w:spacing w:val="-1"/>
        </w:rPr>
        <w:t>发展提供方向性建议。</w:t>
      </w:r>
    </w:p>
    <w:p>
      <w:pPr>
        <w:pStyle w:val="BodyText"/>
        <w:ind w:left="526"/>
        <w:spacing w:before="10" w:line="219" w:lineRule="auto"/>
        <w:outlineLvl w:val="0"/>
        <w:rPr/>
      </w:pPr>
      <w:r>
        <w:rPr>
          <w:b/>
          <w:bCs/>
          <w:spacing w:val="-4"/>
        </w:rPr>
        <w:t>四、与国际、国外同类标准水平的对比情况</w:t>
      </w:r>
    </w:p>
    <w:p>
      <w:pPr>
        <w:pStyle w:val="BodyText"/>
        <w:ind w:left="22" w:right="21" w:firstLine="526"/>
        <w:spacing w:before="196" w:line="369" w:lineRule="auto"/>
        <w:jc w:val="both"/>
        <w:rPr/>
      </w:pPr>
      <w:r>
        <w:rPr>
          <w:spacing w:val="-10"/>
        </w:rPr>
        <w:t>目前国际上，联合国教科文组织有非物质文化遗产保护相关公约、指南文件，</w:t>
      </w:r>
      <w:r>
        <w:rPr>
          <w:spacing w:val="-1"/>
        </w:rPr>
        <w:t>主要聚焦非遗项目保护、记录、传承，但是不存在专门针对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非遗创新品牌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的</w:t>
      </w:r>
      <w:r>
        <w:rPr>
          <w:spacing w:val="-3"/>
        </w:rPr>
        <w:t>评定标准，国外没有形成将非遗名录项目、知识产权保护、活态传承、起源地溯</w:t>
      </w:r>
      <w:r>
        <w:rPr>
          <w:spacing w:val="-1"/>
        </w:rPr>
        <w:t>源、品牌市场评价结合在一起的成套评价体系。</w:t>
      </w:r>
    </w:p>
    <w:p>
      <w:pPr>
        <w:pStyle w:val="BodyText"/>
        <w:ind w:left="24" w:right="2" w:firstLine="480"/>
        <w:spacing w:line="369" w:lineRule="auto"/>
        <w:jc w:val="both"/>
        <w:rPr/>
      </w:pPr>
      <w:r>
        <w:rPr>
          <w:spacing w:val="-3"/>
        </w:rPr>
        <w:t>本标准属于国内首创团体标准，立足中国非遗保护实践国情，</w:t>
      </w:r>
      <w:r>
        <w:rPr>
          <w:spacing w:val="-4"/>
        </w:rPr>
        <w:t>适配我国四级</w:t>
      </w:r>
      <w:r>
        <w:rPr>
          <w:spacing w:val="-3"/>
        </w:rPr>
        <w:t>非遗名录体系，充分兼顾非遗文化保护目标和文化产业发展目标，把文化真实性</w:t>
      </w:r>
      <w:r>
        <w:rPr>
          <w:spacing w:val="-7"/>
        </w:rPr>
        <w:t>保护放在首要位置，同时兼顾市场化创新评价，填补</w:t>
      </w:r>
      <w:r>
        <w:rPr>
          <w:spacing w:val="-8"/>
        </w:rPr>
        <w:t>国内外该细分领域标准空白。</w:t>
      </w:r>
    </w:p>
    <w:p>
      <w:pPr>
        <w:pStyle w:val="BodyText"/>
        <w:ind w:left="23" w:right="82" w:firstLine="503"/>
        <w:spacing w:line="369" w:lineRule="auto"/>
        <w:jc w:val="both"/>
        <w:rPr/>
      </w:pPr>
      <w:r>
        <w:rPr>
          <w:spacing w:val="-4"/>
        </w:rPr>
        <w:t>国外部分国家有手工艺品牌、文创产品评价体系，但大多仅关注产品工艺质</w:t>
      </w:r>
      <w:r>
        <w:rPr>
          <w:spacing w:val="-2"/>
        </w:rPr>
        <w:t>量，缺少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非遗活态传承谱系、传习活动、技艺本真性、起源地溯源、知识产权</w:t>
      </w:r>
      <w:r>
        <w:rPr>
          <w:spacing w:val="-1"/>
        </w:rPr>
        <w:t>强制准入</w:t>
      </w:r>
      <w:r>
        <w:rPr>
          <w:rFonts w:ascii="Arial" w:hAnsi="Arial" w:eastAsia="Arial" w:cs="Arial"/>
          <w:spacing w:val="-1"/>
        </w:rPr>
        <w:t>”</w:t>
      </w:r>
      <w:r>
        <w:rPr>
          <w:rFonts w:ascii="Arial" w:hAnsi="Arial" w:eastAsia="Arial" w:cs="Arial"/>
          <w:spacing w:val="70"/>
        </w:rPr>
        <w:t xml:space="preserve"> </w:t>
      </w:r>
      <w:r>
        <w:rPr>
          <w:spacing w:val="-1"/>
        </w:rPr>
        <w:t>等中国非遗特色制度设计，和本标准定位差异明显。</w:t>
      </w:r>
    </w:p>
    <w:p>
      <w:pPr>
        <w:pStyle w:val="BodyText"/>
        <w:ind w:left="22" w:right="82" w:firstLine="481"/>
        <w:spacing w:before="1" w:line="369" w:lineRule="auto"/>
        <w:rPr/>
      </w:pPr>
      <w:r>
        <w:rPr>
          <w:spacing w:val="-3"/>
        </w:rPr>
        <w:t>本标准既可以服务国内非遗品牌规范化建设，未来也可以为中</w:t>
      </w:r>
      <w:r>
        <w:rPr>
          <w:spacing w:val="-4"/>
        </w:rPr>
        <w:t>国非遗品牌出</w:t>
      </w:r>
      <w:r>
        <w:rPr/>
        <w:t>海提供统一的国内评价依据，助力中华优秀传统文</w:t>
      </w:r>
      <w:r>
        <w:rPr>
          <w:spacing w:val="-1"/>
        </w:rPr>
        <w:t>化品牌走向国际市场。</w:t>
      </w:r>
    </w:p>
    <w:p>
      <w:pPr>
        <w:pStyle w:val="BodyText"/>
        <w:ind w:left="507"/>
        <w:spacing w:line="219" w:lineRule="auto"/>
        <w:outlineLvl w:val="0"/>
        <w:rPr/>
      </w:pPr>
      <w:r>
        <w:rPr>
          <w:spacing w:val="-1"/>
        </w:rPr>
        <w:t>五、与现行法律、法规、标准的协调性</w:t>
      </w:r>
    </w:p>
    <w:p>
      <w:pPr>
        <w:pStyle w:val="BodyText"/>
        <w:ind w:left="744" w:right="82" w:firstLine="495"/>
        <w:spacing w:before="196"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和《中华人民共和国非物质文化遗产法》高度协调</w:t>
      </w:r>
      <w:r>
        <w:rPr>
          <w:spacing w:val="-4"/>
        </w:rPr>
        <w:t>。本标准所有</w:t>
      </w:r>
      <w:r>
        <w:rPr>
          <w:spacing w:val="-3"/>
        </w:rPr>
        <w:t>条款严格对齐法律对于非遗保护、传承、合理利用的</w:t>
      </w:r>
      <w:r>
        <w:rPr>
          <w:spacing w:val="-4"/>
        </w:rPr>
        <w:t>要求，不突破法律框</w:t>
      </w:r>
      <w:r>
        <w:rPr>
          <w:spacing w:val="-1"/>
        </w:rPr>
        <w:t>架，强调保护为本，创新是合理利用的实现形式。</w:t>
      </w:r>
    </w:p>
    <w:p>
      <w:pPr>
        <w:pStyle w:val="BodyText"/>
        <w:ind w:left="742" w:right="47" w:firstLine="478"/>
        <w:spacing w:before="1" w:line="358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和知识产权相关法律衔接。商标、专利、著作权相关条款，完全</w:t>
      </w:r>
      <w:r>
        <w:rPr>
          <w:spacing w:val="-2"/>
        </w:rPr>
        <w:t>对齐商标法、专利法、著作权法，本标准评定不替代知识产权行</w:t>
      </w:r>
      <w:r>
        <w:rPr>
          <w:spacing w:val="-3"/>
        </w:rPr>
        <w:t>政确权，</w:t>
      </w:r>
      <w:r>
        <w:rPr/>
        <w:t>只是把行政确权取得的证书作为评价材料，</w:t>
      </w:r>
      <w:r>
        <w:rPr>
          <w:spacing w:val="-1"/>
        </w:rPr>
        <w:t>不创设新的确权规则。</w:t>
      </w:r>
    </w:p>
    <w:p>
      <w:pPr>
        <w:pStyle w:val="BodyText"/>
        <w:ind w:left="742" w:firstLine="481"/>
        <w:spacing w:before="4" w:line="375" w:lineRule="auto"/>
        <w:rPr/>
      </w:pPr>
      <w:r>
        <w:rPr>
          <w:rFonts w:ascii="Arial" w:hAnsi="Arial" w:eastAsia="Arial" w:cs="Arial"/>
          <w:spacing w:val="1"/>
        </w:rPr>
        <w:t>3.    </w:t>
      </w:r>
      <w:r>
        <w:rPr>
          <w:spacing w:val="1"/>
        </w:rPr>
        <w:t>和 </w:t>
      </w:r>
      <w:r>
        <w:rPr>
          <w:rFonts w:ascii="Arial" w:hAnsi="Arial" w:eastAsia="Arial" w:cs="Arial"/>
          <w:spacing w:val="1"/>
        </w:rPr>
        <w:t>T/</w:t>
      </w:r>
      <w:r>
        <w:rPr>
          <w:rFonts w:ascii="Arial" w:hAnsi="Arial" w:eastAsia="Arial" w:cs="Arial"/>
        </w:rPr>
        <w:t>OTOP</w:t>
      </w:r>
      <w:r>
        <w:rPr>
          <w:rFonts w:ascii="Arial" w:hAnsi="Arial" w:eastAsia="Arial" w:cs="Arial"/>
          <w:spacing w:val="25"/>
        </w:rPr>
        <w:t xml:space="preserve"> </w:t>
      </w:r>
      <w:r>
        <w:rPr>
          <w:rFonts w:ascii="Arial" w:hAnsi="Arial" w:eastAsia="Arial" w:cs="Arial"/>
          <w:spacing w:val="1"/>
        </w:rPr>
        <w:t>1019-</w:t>
      </w:r>
      <w:r>
        <w:rPr>
          <w:rFonts w:ascii="Arial" w:hAnsi="Arial" w:eastAsia="Arial" w:cs="Arial"/>
          <w:spacing w:val="-24"/>
        </w:rPr>
        <w:t xml:space="preserve"> </w:t>
      </w:r>
      <w:r>
        <w:rPr>
          <w:rFonts w:ascii="Arial" w:hAnsi="Arial" w:eastAsia="Arial" w:cs="Arial"/>
          <w:spacing w:val="1"/>
        </w:rPr>
        <w:t>2023</w:t>
      </w:r>
      <w:r>
        <w:rPr>
          <w:spacing w:val="1"/>
        </w:rPr>
        <w:t>《</w:t>
      </w:r>
      <w:r>
        <w:rPr/>
        <w:t>中国起源地品牌通用评定标准》配套</w:t>
      </w:r>
      <w:r>
        <w:rPr>
          <w:spacing w:val="-3"/>
        </w:rPr>
        <w:t>协同。两项标准定位不同，《中国起源地品牌通用评定</w:t>
      </w:r>
      <w:r>
        <w:rPr>
          <w:spacing w:val="-4"/>
        </w:rPr>
        <w:t>标准》面向广泛起</w:t>
      </w:r>
      <w:r>
        <w:rPr>
          <w:spacing w:val="-8"/>
        </w:rPr>
        <w:t>源地品类，本标准专门聚焦非遗创新赛道；两者可以同步认定、证书互认、</w:t>
      </w:r>
      <w:r>
        <w:rPr>
          <w:spacing w:val="-1"/>
        </w:rPr>
        <w:t>标识叠加使用，共同完善起源地品牌标准体系。</w:t>
      </w:r>
    </w:p>
    <w:p>
      <w:pPr>
        <w:spacing w:line="375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749" w:right="200" w:firstLine="467"/>
        <w:spacing w:before="186" w:line="353" w:lineRule="auto"/>
        <w:rPr/>
      </w:pPr>
      <w:r>
        <w:rPr>
          <w:rFonts w:ascii="Arial" w:hAnsi="Arial" w:eastAsia="Arial" w:cs="Arial"/>
          <w:spacing w:val="-3"/>
        </w:rPr>
        <w:t>4.    </w:t>
      </w:r>
      <w:r>
        <w:rPr>
          <w:spacing w:val="-3"/>
        </w:rPr>
        <w:t>本标准的制修订、评审、发布流程完全符合中国民族贸易促进会</w:t>
      </w:r>
      <w:r>
        <w:rPr>
          <w:spacing w:val="-1"/>
        </w:rPr>
        <w:t>《团体标准制修订管理办法》管理规定。</w:t>
      </w:r>
    </w:p>
    <w:p>
      <w:pPr>
        <w:pStyle w:val="BodyText"/>
        <w:ind w:left="742" w:right="200" w:firstLine="481"/>
        <w:spacing w:before="4" w:line="375" w:lineRule="auto"/>
        <w:rPr/>
      </w:pPr>
      <w:r>
        <w:rPr>
          <w:rFonts w:ascii="Arial" w:hAnsi="Arial" w:eastAsia="Arial" w:cs="Arial"/>
          <w:spacing w:val="-3"/>
        </w:rPr>
        <w:t>5.    </w:t>
      </w:r>
      <w:r>
        <w:rPr>
          <w:spacing w:val="-3"/>
        </w:rPr>
        <w:t>本标准为团体标准，属于自愿性标准，不替代政府行政部门的非</w:t>
      </w:r>
      <w:r>
        <w:rPr>
          <w:spacing w:val="-3"/>
        </w:rPr>
        <w:t>遗认定工作。本标准评定的是非遗创新品牌，不等同于</w:t>
      </w:r>
      <w:r>
        <w:rPr>
          <w:spacing w:val="-4"/>
        </w:rPr>
        <w:t>政府公布的非遗代</w:t>
      </w:r>
      <w:r>
        <w:rPr>
          <w:spacing w:val="-3"/>
        </w:rPr>
        <w:t>表性项目、非遗代表性传承人认定，二者性质不同，本</w:t>
      </w:r>
      <w:r>
        <w:rPr>
          <w:spacing w:val="-4"/>
        </w:rPr>
        <w:t>标准在文本中刻意</w:t>
      </w:r>
      <w:r>
        <w:rPr>
          <w:spacing w:val="-1"/>
        </w:rPr>
        <w:t>区分两类概念，避免公众混淆。</w:t>
      </w:r>
    </w:p>
    <w:p>
      <w:pPr>
        <w:pStyle w:val="BodyText"/>
        <w:ind w:left="505"/>
        <w:spacing w:before="9" w:line="219" w:lineRule="auto"/>
        <w:outlineLvl w:val="0"/>
        <w:rPr/>
      </w:pPr>
      <w:r>
        <w:rPr>
          <w:b/>
          <w:bCs/>
          <w:spacing w:val="-3"/>
        </w:rPr>
        <w:t>六、重大分歧意见处理</w:t>
      </w:r>
    </w:p>
    <w:p>
      <w:pPr>
        <w:pStyle w:val="BodyText"/>
        <w:ind w:left="22" w:right="136" w:firstLine="480"/>
        <w:spacing w:before="196" w:line="369" w:lineRule="auto"/>
        <w:jc w:val="both"/>
        <w:rPr/>
      </w:pPr>
      <w:r>
        <w:rPr>
          <w:spacing w:val="-3"/>
        </w:rPr>
        <w:t>在标准调研、起草、多轮征求意见、专家审查全过程中，起草组</w:t>
      </w:r>
      <w:r>
        <w:rPr>
          <w:spacing w:val="-4"/>
        </w:rPr>
        <w:t>收到多方面</w:t>
      </w:r>
      <w:r>
        <w:rPr>
          <w:spacing w:val="-3"/>
        </w:rPr>
        <w:t>修改建议，但是没有出现原则性、重大分歧意见。反馈意见主要集中在指标细节</w:t>
      </w:r>
      <w:r>
        <w:rPr>
          <w:spacing w:val="-8"/>
        </w:rPr>
        <w:t>优化、小微主体适配性、核验材料细化等实操层面，起草组对合理意见予以吸纳，</w:t>
      </w:r>
      <w:r>
        <w:rPr/>
        <w:t>对不采纳意见均在意见汇总处理表说明理由，</w:t>
      </w:r>
      <w:r>
        <w:rPr>
          <w:spacing w:val="-1"/>
        </w:rPr>
        <w:t>不存在遗留重大分歧。</w:t>
      </w:r>
    </w:p>
    <w:p>
      <w:pPr>
        <w:pStyle w:val="BodyText"/>
        <w:ind w:left="502"/>
        <w:spacing w:line="220" w:lineRule="auto"/>
        <w:outlineLvl w:val="0"/>
        <w:rPr/>
      </w:pPr>
      <w:r>
        <w:rPr>
          <w:b/>
          <w:bCs/>
          <w:spacing w:val="-3"/>
        </w:rPr>
        <w:t>七、标准涉及专利情况</w:t>
      </w:r>
    </w:p>
    <w:p>
      <w:pPr>
        <w:pStyle w:val="BodyText"/>
        <w:ind w:left="23" w:right="200" w:firstLine="481"/>
        <w:spacing w:before="194" w:line="369" w:lineRule="auto"/>
        <w:rPr/>
      </w:pPr>
      <w:r>
        <w:rPr>
          <w:spacing w:val="-3"/>
        </w:rPr>
        <w:t>经全面排查，本标准全部技术内容不涉及专利，不存在专利</w:t>
      </w:r>
      <w:r>
        <w:rPr>
          <w:spacing w:val="-4"/>
        </w:rPr>
        <w:t>使用、专利许可</w:t>
      </w:r>
      <w:r>
        <w:rPr>
          <w:spacing w:val="-2"/>
        </w:rPr>
        <w:t>相关问题。</w:t>
      </w:r>
    </w:p>
    <w:p>
      <w:pPr>
        <w:pStyle w:val="BodyText"/>
        <w:ind w:left="507"/>
        <w:spacing w:line="220" w:lineRule="auto"/>
        <w:outlineLvl w:val="0"/>
        <w:rPr/>
      </w:pPr>
      <w:r>
        <w:rPr>
          <w:b/>
          <w:bCs/>
          <w:spacing w:val="-4"/>
        </w:rPr>
        <w:t>八、标准实施建议</w:t>
      </w:r>
    </w:p>
    <w:p>
      <w:pPr>
        <w:pStyle w:val="BodyText"/>
        <w:ind w:left="26" w:right="200" w:firstLine="478"/>
        <w:spacing w:before="194" w:line="369" w:lineRule="auto"/>
        <w:rPr/>
      </w:pPr>
      <w:r>
        <w:rPr>
          <w:spacing w:val="-3"/>
        </w:rPr>
        <w:t>本标准为自愿性团体标准，发布之后，为保障标准落地见效，</w:t>
      </w:r>
      <w:r>
        <w:rPr>
          <w:spacing w:val="-4"/>
        </w:rPr>
        <w:t>提出如下实施</w:t>
      </w:r>
      <w:r>
        <w:rPr>
          <w:spacing w:val="-5"/>
        </w:rPr>
        <w:t>建议：</w:t>
      </w:r>
    </w:p>
    <w:p>
      <w:pPr>
        <w:pStyle w:val="BodyText"/>
        <w:ind w:left="1240"/>
        <w:spacing w:line="220" w:lineRule="auto"/>
        <w:rPr/>
      </w:pPr>
      <w:r>
        <w:rPr>
          <w:rFonts w:ascii="Arial" w:hAnsi="Arial" w:eastAsia="Arial" w:cs="Arial"/>
          <w:spacing w:val="-1"/>
        </w:rPr>
        <w:t>1.    </w:t>
      </w:r>
      <w:r>
        <w:rPr>
          <w:spacing w:val="-1"/>
        </w:rPr>
        <w:t>加强标准宣贯培训工作</w:t>
      </w:r>
    </w:p>
    <w:p>
      <w:pPr>
        <w:pStyle w:val="BodyText"/>
        <w:ind w:left="742" w:right="120" w:firstLine="481"/>
        <w:spacing w:before="196" w:line="369" w:lineRule="auto"/>
        <w:rPr/>
      </w:pPr>
      <w:r>
        <w:rPr>
          <w:spacing w:val="-4"/>
        </w:rPr>
        <w:t>标准正式发布实施后，由起源地文化传播（北京）中心标准化管理办</w:t>
      </w:r>
      <w:r>
        <w:rPr>
          <w:spacing w:val="-3"/>
        </w:rPr>
        <w:t>公室牵头，面向全国非遗代表性传承人、非遗工坊、非</w:t>
      </w:r>
      <w:r>
        <w:rPr>
          <w:spacing w:val="-4"/>
        </w:rPr>
        <w:t>遗企业、地方文旅</w:t>
      </w:r>
      <w:r>
        <w:rPr>
          <w:spacing w:val="-8"/>
        </w:rPr>
        <w:t>机构、品牌促进会开展分层分类宣贯培训。面向传承人重点讲解准入条件、</w:t>
      </w:r>
      <w:r>
        <w:rPr>
          <w:spacing w:val="-1"/>
        </w:rPr>
        <w:t>档案如何建立、申报流程；面向企业讲解知识产权布局、溯源档案建设、</w:t>
      </w:r>
      <w:r>
        <w:rPr>
          <w:spacing w:val="-3"/>
        </w:rPr>
        <w:t>标志合规使用；面向地方服务机构讲解标准解读、申报</w:t>
      </w:r>
      <w:r>
        <w:rPr>
          <w:spacing w:val="-4"/>
        </w:rPr>
        <w:t>辅导要点。通过线</w:t>
      </w:r>
      <w:r>
        <w:rPr>
          <w:spacing w:val="-1"/>
        </w:rPr>
        <w:t>上课程、线下研讨会相结合，帮助市场主体读懂用好标准。</w:t>
      </w:r>
    </w:p>
    <w:p>
      <w:pPr>
        <w:pStyle w:val="BodyText"/>
        <w:ind w:left="1221"/>
        <w:spacing w:line="219" w:lineRule="auto"/>
        <w:rPr/>
      </w:pPr>
      <w:r>
        <w:rPr>
          <w:rFonts w:ascii="Arial" w:hAnsi="Arial" w:eastAsia="Arial" w:cs="Arial"/>
        </w:rPr>
        <w:t>2.    </w:t>
      </w:r>
      <w:r>
        <w:rPr/>
        <w:t>建设线上申报查询公示服务平台</w:t>
      </w:r>
    </w:p>
    <w:p>
      <w:pPr>
        <w:pStyle w:val="BodyText"/>
        <w:ind w:left="742" w:firstLine="482"/>
        <w:spacing w:before="197" w:line="370" w:lineRule="auto"/>
        <w:rPr/>
      </w:pPr>
      <w:r>
        <w:rPr>
          <w:spacing w:val="-5"/>
        </w:rPr>
        <w:t>依托中国起源地官方网站搭建线上服务端口，实现申报材料线上提交、</w:t>
      </w:r>
      <w:r>
        <w:rPr>
          <w:spacing w:val="-3"/>
        </w:rPr>
        <w:t>评审进度查询、评定结果公示、已入库品牌公开查询功</w:t>
      </w:r>
      <w:r>
        <w:rPr>
          <w:spacing w:val="-4"/>
        </w:rPr>
        <w:t>能。社会公众可以</w:t>
      </w:r>
      <w:r>
        <w:rPr>
          <w:spacing w:val="-3"/>
        </w:rPr>
        <w:t>查询获证品牌的基础溯源信息，发挥社会监督作用，方</w:t>
      </w:r>
      <w:r>
        <w:rPr>
          <w:spacing w:val="-4"/>
        </w:rPr>
        <w:t>便消费者识别正规</w:t>
      </w:r>
      <w:r>
        <w:rPr>
          <w:spacing w:val="-3"/>
        </w:rPr>
        <w:t>的 </w:t>
      </w:r>
      <w:r>
        <w:rPr>
          <w:rFonts w:ascii="Arial" w:hAnsi="Arial" w:eastAsia="Arial" w:cs="Arial"/>
          <w:spacing w:val="-3"/>
        </w:rPr>
        <w:t>“</w:t>
      </w:r>
      <w:r>
        <w:rPr>
          <w:rFonts w:ascii="Arial" w:hAnsi="Arial" w:eastAsia="Arial" w:cs="Arial"/>
          <w:spacing w:val="-23"/>
        </w:rPr>
        <w:t xml:space="preserve"> </w:t>
      </w:r>
      <w:r>
        <w:rPr>
          <w:spacing w:val="-3"/>
        </w:rPr>
        <w:t>中国非物质文化遗产创新品牌</w:t>
      </w:r>
      <w:r>
        <w:rPr>
          <w:rFonts w:ascii="Arial" w:hAnsi="Arial" w:eastAsia="Arial" w:cs="Arial"/>
          <w:spacing w:val="-3"/>
        </w:rPr>
        <w:t>”</w:t>
      </w:r>
      <w:r>
        <w:rPr>
          <w:spacing w:val="-3"/>
        </w:rPr>
        <w:t>。</w:t>
      </w:r>
    </w:p>
    <w:p>
      <w:pPr>
        <w:spacing w:line="370" w:lineRule="auto"/>
        <w:sectPr>
          <w:pgSz w:w="11906" w:h="16839"/>
          <w:pgMar w:top="1431" w:right="1599" w:bottom="0" w:left="1785" w:header="0" w:footer="0" w:gutter="0"/>
        </w:sectPr>
        <w:rPr/>
      </w:pPr>
    </w:p>
    <w:p>
      <w:pPr>
        <w:pStyle w:val="BodyText"/>
        <w:ind w:left="1224"/>
        <w:spacing w:before="144" w:line="327" w:lineRule="exact"/>
        <w:rPr/>
      </w:pPr>
      <w:r>
        <w:rPr>
          <w:rFonts w:ascii="Arial" w:hAnsi="Arial" w:eastAsia="Arial" w:cs="Arial"/>
          <w:position w:val="1"/>
        </w:rPr>
        <w:t>3.    </w:t>
      </w:r>
      <w:r>
        <w:rPr>
          <w:position w:val="1"/>
        </w:rPr>
        <w:t>建立统一的非遗创新品牌数据库</w:t>
      </w:r>
    </w:p>
    <w:p>
      <w:pPr>
        <w:pStyle w:val="BodyText"/>
        <w:ind w:left="742" w:right="10" w:firstLine="480"/>
        <w:spacing w:before="196" w:line="369" w:lineRule="auto"/>
        <w:rPr/>
      </w:pPr>
      <w:r>
        <w:rPr>
          <w:spacing w:val="-4"/>
        </w:rPr>
        <w:t>对所有通过评定的品牌统一入库管理，动态维护数据库信息，记录品</w:t>
      </w:r>
      <w:r>
        <w:rPr>
          <w:spacing w:val="-3"/>
        </w:rPr>
        <w:t>牌申报材料、等级、复审时间、变更记录、退出记录。</w:t>
      </w:r>
      <w:r>
        <w:rPr>
          <w:spacing w:val="-4"/>
        </w:rPr>
        <w:t>数据库作为行业公</w:t>
      </w:r>
      <w:r>
        <w:rPr>
          <w:spacing w:val="-2"/>
        </w:rPr>
        <w:t>共服务资源，为政府部门、行业协会、市场采购、消费者查询提供支撑。</w:t>
      </w:r>
    </w:p>
    <w:p>
      <w:pPr>
        <w:pStyle w:val="BodyText"/>
        <w:ind w:left="1217"/>
        <w:spacing w:before="1" w:line="217" w:lineRule="auto"/>
        <w:rPr/>
      </w:pPr>
      <w:r>
        <w:rPr>
          <w:rFonts w:ascii="Arial" w:hAnsi="Arial" w:eastAsia="Arial" w:cs="Arial"/>
        </w:rPr>
        <w:t>4.    </w:t>
      </w:r>
      <w:r>
        <w:rPr/>
        <w:t>开展标准实施效果跟踪评估</w:t>
      </w:r>
    </w:p>
    <w:p>
      <w:pPr>
        <w:pStyle w:val="BodyText"/>
        <w:ind w:left="743" w:right="10" w:firstLine="480"/>
        <w:spacing w:before="194" w:line="363" w:lineRule="auto"/>
        <w:rPr/>
      </w:pPr>
      <w:r>
        <w:rPr>
          <w:spacing w:val="-2"/>
        </w:rPr>
        <w:t>标准发布实施之后，持续跟踪标准落地应用情况，定期收集传承人、</w:t>
      </w:r>
      <w:r>
        <w:rPr>
          <w:spacing w:val="-3"/>
        </w:rPr>
        <w:t>企业、专家、社会公众反馈意见，持续收集典型案例，</w:t>
      </w:r>
      <w:r>
        <w:rPr>
          <w:spacing w:val="-4"/>
        </w:rPr>
        <w:t>跟踪标准实施过程</w:t>
      </w:r>
      <w:r>
        <w:rPr>
          <w:spacing w:val="-3"/>
        </w:rPr>
        <w:t>中出现的新问题。根据团体标准管理相关要求，适时组</w:t>
      </w:r>
      <w:r>
        <w:rPr>
          <w:spacing w:val="-4"/>
        </w:rPr>
        <w:t>织开展标准实施效</w:t>
      </w:r>
      <w:r>
        <w:rPr>
          <w:spacing w:val="-3"/>
        </w:rPr>
        <w:t>果评估，根据产业发展变化，必要时启动标准修订工作</w:t>
      </w:r>
      <w:r>
        <w:rPr>
          <w:spacing w:val="-4"/>
        </w:rPr>
        <w:t>，保证标准持续适</w:t>
      </w:r>
      <w:r>
        <w:rPr>
          <w:spacing w:val="-2"/>
        </w:rPr>
        <w:t>配行业发展现实。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5.    </w:t>
      </w:r>
      <w:r>
        <w:rPr>
          <w:position w:val="1"/>
        </w:rPr>
        <w:t>做好标准边界科普宣传，厘清公众认知</w:t>
      </w:r>
    </w:p>
    <w:p>
      <w:pPr>
        <w:pStyle w:val="BodyText"/>
        <w:ind w:left="741" w:right="2" w:firstLine="482"/>
        <w:spacing w:before="195" w:line="361" w:lineRule="auto"/>
        <w:rPr/>
      </w:pPr>
      <w:r>
        <w:rPr>
          <w:spacing w:val="-2"/>
        </w:rPr>
        <w:t>面向社会开展科普宣传，明确告知公众：本标准的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非遗创新</w:t>
      </w:r>
      <w:r>
        <w:rPr>
          <w:spacing w:val="-3"/>
        </w:rPr>
        <w:t>品牌评</w:t>
      </w:r>
      <w:r>
        <w:rPr>
          <w:spacing w:val="-2"/>
        </w:rPr>
        <w:t>定</w:t>
      </w:r>
      <w:r>
        <w:rPr>
          <w:rFonts w:ascii="Arial" w:hAnsi="Arial" w:eastAsia="Arial" w:cs="Arial"/>
          <w:spacing w:val="-2"/>
        </w:rPr>
        <w:t>”≠</w:t>
      </w:r>
      <w:r>
        <w:rPr>
          <w:spacing w:val="-2"/>
        </w:rPr>
        <w:t>政府的非遗项目、非遗传承人行政认定。本标准评</w:t>
      </w:r>
      <w:r>
        <w:rPr>
          <w:spacing w:val="-3"/>
        </w:rPr>
        <w:t>价的是依托非遗做</w:t>
      </w:r>
      <w:r>
        <w:rPr>
          <w:spacing w:val="-9"/>
        </w:rPr>
        <w:t>创新的市场品牌，不能等同于官方非遗名录认定，防止社会出现概念混淆，</w:t>
      </w:r>
      <w:r>
        <w:rPr/>
        <w:t>避免市场主体利用本团体标准证书虚假宣传等</w:t>
      </w:r>
      <w:r>
        <w:rPr>
          <w:spacing w:val="-1"/>
        </w:rPr>
        <w:t>同于政府官方认证。</w:t>
      </w:r>
    </w:p>
    <w:p>
      <w:pPr>
        <w:pStyle w:val="BodyText"/>
        <w:ind w:left="1223"/>
        <w:spacing w:line="327" w:lineRule="exact"/>
        <w:rPr/>
      </w:pPr>
      <w:r>
        <w:rPr>
          <w:rFonts w:ascii="Arial" w:hAnsi="Arial" w:eastAsia="Arial" w:cs="Arial"/>
          <w:position w:val="1"/>
        </w:rPr>
        <w:t>6.    </w:t>
      </w:r>
      <w:r>
        <w:rPr>
          <w:position w:val="1"/>
        </w:rPr>
        <w:t>强化标志使用监管与退出机制落地</w:t>
      </w:r>
    </w:p>
    <w:p>
      <w:pPr>
        <w:pStyle w:val="BodyText"/>
        <w:ind w:left="742" w:firstLine="481"/>
        <w:spacing w:before="197" w:line="369" w:lineRule="auto"/>
        <w:rPr/>
      </w:pPr>
      <w:r>
        <w:rPr>
          <w:spacing w:val="-4"/>
        </w:rPr>
        <w:t>严格落实三年复审制度，对获证主体开展动态监督。对于出现技艺断</w:t>
      </w:r>
      <w:r>
        <w:rPr>
          <w:spacing w:val="-9"/>
        </w:rPr>
        <w:t>代、重大信用违法、知识产权纠纷、伪造档案材料、违规滥用标志的品牌，</w:t>
      </w:r>
      <w:r>
        <w:rPr>
          <w:spacing w:val="-1"/>
        </w:rPr>
        <w:t>按照规则启动退出，收回证书和标志使用权，并且向社</w:t>
      </w:r>
      <w:r>
        <w:rPr>
          <w:spacing w:val="-2"/>
        </w:rPr>
        <w:t>会公示退出名单，</w:t>
      </w:r>
      <w:r>
        <w:rPr>
          <w:spacing w:val="-1"/>
        </w:rPr>
        <w:t>维护本标准评价结果公信力。</w:t>
      </w:r>
    </w:p>
    <w:p>
      <w:pPr>
        <w:pStyle w:val="BodyText"/>
        <w:ind w:left="1225"/>
        <w:spacing w:before="1" w:line="219" w:lineRule="auto"/>
        <w:rPr/>
      </w:pPr>
      <w:r>
        <w:rPr>
          <w:rFonts w:ascii="Arial" w:hAnsi="Arial" w:eastAsia="Arial" w:cs="Arial"/>
        </w:rPr>
        <w:t>7.    </w:t>
      </w:r>
      <w:r>
        <w:rPr/>
        <w:t>鼓励地方结合实际推广应用</w:t>
      </w:r>
    </w:p>
    <w:p>
      <w:pPr>
        <w:pStyle w:val="BodyText"/>
        <w:ind w:left="742" w:right="61" w:firstLine="482"/>
        <w:spacing w:before="196" w:line="369" w:lineRule="auto"/>
        <w:rPr/>
      </w:pPr>
      <w:r>
        <w:rPr>
          <w:spacing w:val="-4"/>
        </w:rPr>
        <w:t>鼓励各地文旅部门、非遗保护中心、行业协会，在非遗工坊培育、非</w:t>
      </w:r>
      <w:r>
        <w:rPr>
          <w:spacing w:val="-3"/>
        </w:rPr>
        <w:t>遗文创扶持、非遗产业项目遴选工作中，参考本团体标</w:t>
      </w:r>
      <w:r>
        <w:rPr>
          <w:spacing w:val="-4"/>
        </w:rPr>
        <w:t>准作为评价参考工</w:t>
      </w:r>
      <w:r>
        <w:rPr>
          <w:spacing w:val="-3"/>
        </w:rPr>
        <w:t>具，引导本地非遗经营主体规范化发展，但不强制要求</w:t>
      </w:r>
      <w:r>
        <w:rPr>
          <w:spacing w:val="-4"/>
        </w:rPr>
        <w:t>市场主体必须参与</w:t>
      </w:r>
      <w:r>
        <w:rPr>
          <w:spacing w:val="-3"/>
        </w:rPr>
        <w:t>本评定。</w:t>
      </w:r>
    </w:p>
    <w:p>
      <w:pPr>
        <w:pStyle w:val="BodyText"/>
        <w:ind w:left="509"/>
        <w:spacing w:before="1" w:line="218" w:lineRule="auto"/>
        <w:outlineLvl w:val="0"/>
        <w:rPr/>
      </w:pPr>
      <w:r>
        <w:rPr>
          <w:b/>
          <w:bCs/>
          <w:spacing w:val="-3"/>
        </w:rPr>
        <w:t>九、标准实施的社会效益与风险提示</w:t>
      </w:r>
    </w:p>
    <w:p>
      <w:pPr>
        <w:pStyle w:val="BodyText"/>
        <w:ind w:left="514"/>
        <w:spacing w:before="195" w:line="219" w:lineRule="auto"/>
        <w:outlineLvl w:val="1"/>
        <w:rPr/>
      </w:pPr>
      <w:r>
        <w:rPr>
          <w:spacing w:val="-3"/>
        </w:rPr>
        <w:t>（一）预期社会效益</w:t>
      </w:r>
    </w:p>
    <w:p>
      <w:pPr>
        <w:spacing w:line="219" w:lineRule="auto"/>
        <w:sectPr>
          <w:pgSz w:w="11906" w:h="16839"/>
          <w:pgMar w:top="1431" w:right="1735" w:bottom="0" w:left="1785" w:header="0" w:footer="0" w:gutter="0"/>
        </w:sectPr>
        <w:rPr/>
      </w:pPr>
    </w:p>
    <w:p>
      <w:pPr>
        <w:pStyle w:val="BodyText"/>
        <w:ind w:left="25" w:right="21" w:firstLine="478"/>
        <w:spacing w:before="188" w:line="369" w:lineRule="auto"/>
        <w:rPr/>
      </w:pPr>
      <w:r>
        <w:rPr>
          <w:spacing w:val="-3"/>
        </w:rPr>
        <w:t>第一，净化非遗市场环境，遏制伪非遗商业炒作。通过双核心门</w:t>
      </w:r>
      <w:r>
        <w:rPr>
          <w:spacing w:val="-4"/>
        </w:rPr>
        <w:t>槛、溯源档</w:t>
      </w:r>
      <w:r>
        <w:rPr>
          <w:spacing w:val="-3"/>
        </w:rPr>
        <w:t>案、现场核验，压缩贴牌伪非遗的生存空间，保护真正坚守传承的手艺人、非遗</w:t>
      </w:r>
      <w:r>
        <w:rPr>
          <w:spacing w:val="-4"/>
        </w:rPr>
        <w:t>企业。</w:t>
      </w:r>
    </w:p>
    <w:p>
      <w:pPr>
        <w:pStyle w:val="BodyText"/>
        <w:ind w:left="22" w:right="21" w:firstLine="480"/>
        <w:spacing w:before="2" w:line="333" w:lineRule="auto"/>
        <w:rPr/>
      </w:pPr>
      <w:r>
        <w:rPr>
          <w:spacing w:val="-3"/>
        </w:rPr>
        <w:t>第二，引导非遗保护与市场创新协调发展。纠正两种极端倾向：</w:t>
      </w:r>
      <w:r>
        <w:rPr>
          <w:spacing w:val="-4"/>
        </w:rPr>
        <w:t>一种是拒绝</w:t>
      </w:r>
      <w:r>
        <w:rPr>
          <w:spacing w:val="-3"/>
        </w:rPr>
        <w:t>任何市场化创新，完全排斥现代转化；另一种是片面追求商业流量，消解非遗文</w:t>
      </w:r>
      <w:r>
        <w:rPr>
          <w:spacing w:val="-10"/>
        </w:rPr>
        <w:t>化内核。本标准树立</w:t>
      </w:r>
      <w:r>
        <w:rPr>
          <w:rFonts w:ascii="Microsoft YaHei" w:hAnsi="Microsoft YaHei" w:eastAsia="Microsoft YaHei" w:cs="Microsoft YaHei"/>
          <w:spacing w:val="-10"/>
        </w:rPr>
        <w:t>“</w:t>
      </w:r>
      <w:r>
        <w:rPr>
          <w:spacing w:val="-10"/>
        </w:rPr>
        <w:t>守正创新</w:t>
      </w:r>
      <w:r>
        <w:rPr>
          <w:rFonts w:ascii="Microsoft YaHei" w:hAnsi="Microsoft YaHei" w:eastAsia="Microsoft YaHei" w:cs="Microsoft YaHei"/>
          <w:spacing w:val="-10"/>
        </w:rPr>
        <w:t>門  </w:t>
      </w:r>
      <w:r>
        <w:rPr>
          <w:spacing w:val="-10"/>
        </w:rPr>
        <w:t>的评</w:t>
      </w:r>
      <w:r>
        <w:rPr>
          <w:spacing w:val="-11"/>
        </w:rPr>
        <w:t>价导向。</w:t>
      </w:r>
    </w:p>
    <w:p>
      <w:pPr>
        <w:pStyle w:val="BodyText"/>
        <w:ind w:left="26" w:right="21" w:firstLine="477"/>
        <w:spacing w:line="318" w:lineRule="auto"/>
        <w:rPr/>
      </w:pPr>
      <w:r>
        <w:rPr>
          <w:spacing w:val="-3"/>
        </w:rPr>
        <w:t>第三，强化非遗领域知识产权保护意识。把知识产权纳入硬性准</w:t>
      </w:r>
      <w:r>
        <w:rPr>
          <w:spacing w:val="-4"/>
        </w:rPr>
        <w:t>入，倒逼广</w:t>
      </w:r>
      <w:r>
        <w:rPr/>
        <w:t>大非遗传承人提升 </w:t>
      </w:r>
      <w:r>
        <w:rPr>
          <w:rFonts w:ascii="Microsoft YaHei" w:hAnsi="Microsoft YaHei" w:eastAsia="Microsoft YaHei" w:cs="Microsoft YaHei"/>
        </w:rPr>
        <w:t>lP  </w:t>
      </w:r>
      <w:r>
        <w:rPr/>
        <w:t>保护意识，减</w:t>
      </w:r>
      <w:r>
        <w:rPr>
          <w:spacing w:val="-1"/>
        </w:rPr>
        <w:t>少技艺抄袭、</w:t>
      </w:r>
      <w:r>
        <w:rPr>
          <w:rFonts w:ascii="Microsoft YaHei" w:hAnsi="Microsoft YaHei" w:eastAsia="Microsoft YaHei" w:cs="Microsoft YaHei"/>
          <w:spacing w:val="-1"/>
        </w:rPr>
        <w:t>lP</w:t>
      </w:r>
      <w:r>
        <w:rPr>
          <w:rFonts w:ascii="Microsoft YaHei" w:hAnsi="Microsoft YaHei" w:eastAsia="Microsoft YaHei" w:cs="Microsoft YaHei"/>
          <w:spacing w:val="59"/>
          <w:w w:val="101"/>
        </w:rPr>
        <w:t xml:space="preserve"> </w:t>
      </w:r>
      <w:r>
        <w:rPr>
          <w:spacing w:val="-1"/>
        </w:rPr>
        <w:t>被盗用现象。</w:t>
      </w:r>
    </w:p>
    <w:p>
      <w:pPr>
        <w:pStyle w:val="BodyText"/>
        <w:ind w:left="24" w:right="21" w:firstLine="479"/>
        <w:spacing w:before="3" w:line="333" w:lineRule="auto"/>
        <w:rPr/>
      </w:pPr>
      <w:r>
        <w:rPr>
          <w:spacing w:val="-5"/>
        </w:rPr>
        <w:t>第四，助力中华优秀传统文化</w:t>
      </w:r>
      <w:r>
        <w:rPr>
          <w:rFonts w:ascii="Microsoft YaHei" w:hAnsi="Microsoft YaHei" w:eastAsia="Microsoft YaHei" w:cs="Microsoft YaHei"/>
          <w:spacing w:val="-5"/>
        </w:rPr>
        <w:t>“</w:t>
      </w:r>
      <w:r>
        <w:rPr>
          <w:rFonts w:ascii="Microsoft YaHei" w:hAnsi="Microsoft YaHei" w:eastAsia="Microsoft YaHei" w:cs="Microsoft YaHei"/>
          <w:spacing w:val="-48"/>
        </w:rPr>
        <w:t xml:space="preserve"> </w:t>
      </w:r>
      <w:r>
        <w:rPr>
          <w:spacing w:val="-5"/>
        </w:rPr>
        <w:t>活起来</w:t>
      </w:r>
      <w:r>
        <w:rPr>
          <w:rFonts w:ascii="Microsoft YaHei" w:hAnsi="Microsoft YaHei" w:eastAsia="Microsoft YaHei" w:cs="Microsoft YaHei"/>
          <w:spacing w:val="-5"/>
        </w:rPr>
        <w:t>門</w:t>
      </w:r>
      <w:r>
        <w:rPr>
          <w:rFonts w:ascii="Microsoft YaHei" w:hAnsi="Microsoft YaHei" w:eastAsia="Microsoft YaHei" w:cs="Microsoft YaHei"/>
          <w:spacing w:val="-34"/>
        </w:rPr>
        <w:t xml:space="preserve"> </w:t>
      </w:r>
      <w:r>
        <w:rPr>
          <w:spacing w:val="-5"/>
        </w:rPr>
        <w:t>。为传承人、非遗企业提供一套可</w:t>
      </w:r>
      <w:r>
        <w:rPr>
          <w:spacing w:val="-3"/>
        </w:rPr>
        <w:t>落地的品牌建设工具，助力非遗对接现代消费市场，实现传承人群增收，助力乡</w:t>
      </w:r>
      <w:r>
        <w:rPr>
          <w:spacing w:val="-2"/>
        </w:rPr>
        <w:t>村文化振兴。</w:t>
      </w:r>
    </w:p>
    <w:p>
      <w:pPr>
        <w:pStyle w:val="BodyText"/>
        <w:ind w:left="25" w:right="21" w:firstLine="478"/>
        <w:spacing w:line="369" w:lineRule="auto"/>
        <w:rPr/>
      </w:pPr>
      <w:r>
        <w:rPr>
          <w:spacing w:val="-3"/>
        </w:rPr>
        <w:t>第五，为消费者建立识别工具。通过官方标志、溯源来源标签，</w:t>
      </w:r>
      <w:r>
        <w:rPr>
          <w:spacing w:val="-4"/>
        </w:rPr>
        <w:t>普通消费者</w:t>
      </w:r>
      <w:r>
        <w:rPr>
          <w:spacing w:val="-1"/>
        </w:rPr>
        <w:t>可以快速识别合规的非遗创新产品，降低辨别成本。</w:t>
      </w:r>
    </w:p>
    <w:p>
      <w:pPr>
        <w:pStyle w:val="BodyText"/>
        <w:ind w:left="514"/>
        <w:spacing w:line="220" w:lineRule="auto"/>
        <w:outlineLvl w:val="1"/>
        <w:rPr/>
      </w:pPr>
      <w:r>
        <w:rPr>
          <w:spacing w:val="-2"/>
        </w:rPr>
        <w:t>（二）实施风险提示与应对</w:t>
      </w:r>
    </w:p>
    <w:p>
      <w:pPr>
        <w:pStyle w:val="BodyText"/>
        <w:ind w:left="1240"/>
        <w:spacing w:before="195" w:line="189" w:lineRule="auto"/>
        <w:rPr/>
      </w:pPr>
      <w:r>
        <w:rPr>
          <w:rFonts w:ascii="Microsoft YaHei" w:hAnsi="Microsoft YaHei" w:eastAsia="Microsoft YaHei" w:cs="Microsoft YaHei"/>
          <w:spacing w:val="-1"/>
        </w:rPr>
        <w:t>1.    </w:t>
      </w:r>
      <w:r>
        <w:rPr>
          <w:spacing w:val="-1"/>
        </w:rPr>
        <w:t>风险：将团体标准评定结果混淆为政府行</w:t>
      </w:r>
      <w:r>
        <w:rPr>
          <w:spacing w:val="-2"/>
        </w:rPr>
        <w:t>政认定</w:t>
      </w:r>
    </w:p>
    <w:p>
      <w:pPr>
        <w:pStyle w:val="BodyText"/>
        <w:ind w:left="743" w:right="19" w:firstLine="480"/>
        <w:spacing w:before="154" w:line="334" w:lineRule="auto"/>
        <w:jc w:val="both"/>
        <w:rPr/>
      </w:pPr>
      <w:r>
        <w:rPr>
          <w:spacing w:val="-4"/>
        </w:rPr>
        <w:t>应对：标准文本、宣贯材料、证书、标志使用说明中反复明确区分团</w:t>
      </w:r>
      <w:r>
        <w:rPr>
          <w:spacing w:val="-4"/>
        </w:rPr>
        <w:t>体自愿评定与政府行政认定，严禁获证主体宣传</w:t>
      </w:r>
      <w:r>
        <w:rPr>
          <w:rFonts w:ascii="Microsoft YaHei" w:hAnsi="Microsoft YaHei" w:eastAsia="Microsoft YaHei" w:cs="Microsoft YaHei"/>
          <w:spacing w:val="-4"/>
        </w:rPr>
        <w:t>“</w:t>
      </w:r>
      <w:r>
        <w:rPr>
          <w:spacing w:val="-4"/>
        </w:rPr>
        <w:t>政府认</w:t>
      </w:r>
      <w:r>
        <w:rPr>
          <w:spacing w:val="-5"/>
        </w:rPr>
        <w:t>证</w:t>
      </w:r>
      <w:r>
        <w:rPr>
          <w:rFonts w:ascii="Microsoft YaHei" w:hAnsi="Microsoft YaHei" w:eastAsia="Microsoft YaHei" w:cs="Microsoft YaHei"/>
          <w:spacing w:val="-5"/>
        </w:rPr>
        <w:t>門</w:t>
      </w:r>
      <w:r>
        <w:rPr>
          <w:rFonts w:ascii="Microsoft YaHei" w:hAnsi="Microsoft YaHei" w:eastAsia="Microsoft YaHei" w:cs="Microsoft YaHei"/>
          <w:spacing w:val="-38"/>
        </w:rPr>
        <w:t xml:space="preserve"> </w:t>
      </w:r>
      <w:r>
        <w:rPr>
          <w:spacing w:val="-5"/>
        </w:rPr>
        <w:t>，在复审监</w:t>
      </w:r>
      <w:r>
        <w:rPr>
          <w:spacing w:val="-1"/>
        </w:rPr>
        <w:t>督中将虚假宣传纳入退出条件。</w:t>
      </w:r>
    </w:p>
    <w:p>
      <w:pPr>
        <w:pStyle w:val="BodyText"/>
        <w:ind w:left="1221"/>
        <w:spacing w:line="189" w:lineRule="auto"/>
        <w:rPr/>
      </w:pPr>
      <w:r>
        <w:rPr>
          <w:rFonts w:ascii="Microsoft YaHei" w:hAnsi="Microsoft YaHei" w:eastAsia="Microsoft YaHei" w:cs="Microsoft YaHei"/>
          <w:spacing w:val="-1"/>
        </w:rPr>
        <w:t>2.    </w:t>
      </w:r>
      <w:r>
        <w:rPr>
          <w:spacing w:val="-1"/>
        </w:rPr>
        <w:t>风险：小微传承人负担过重，档案体系门槛过高</w:t>
      </w:r>
    </w:p>
    <w:p>
      <w:pPr>
        <w:pStyle w:val="BodyText"/>
        <w:ind w:left="742" w:right="21" w:firstLine="480"/>
        <w:spacing w:before="111" w:line="334" w:lineRule="auto"/>
        <w:jc w:val="both"/>
        <w:rPr/>
      </w:pPr>
      <w:r>
        <w:rPr>
          <w:spacing w:val="-1"/>
        </w:rPr>
        <w:t>应对：标准体系运行 </w:t>
      </w:r>
      <w:r>
        <w:rPr>
          <w:rFonts w:ascii="Microsoft YaHei" w:hAnsi="Microsoft YaHei" w:eastAsia="Microsoft YaHei" w:cs="Microsoft YaHei"/>
          <w:spacing w:val="-1"/>
        </w:rPr>
        <w:t>3</w:t>
      </w:r>
      <w:r>
        <w:rPr>
          <w:rFonts w:ascii="Microsoft YaHei" w:hAnsi="Microsoft YaHei" w:eastAsia="Microsoft YaHei" w:cs="Microsoft YaHei"/>
          <w:spacing w:val="71"/>
          <w:w w:val="101"/>
        </w:rPr>
        <w:t xml:space="preserve"> </w:t>
      </w:r>
      <w:r>
        <w:rPr>
          <w:spacing w:val="-1"/>
        </w:rPr>
        <w:t>个月、档案库等要求，允许小微传承人简化</w:t>
      </w:r>
      <w:r>
        <w:rPr>
          <w:spacing w:val="-3"/>
        </w:rPr>
        <w:t>表单，不强制复杂信息化系统，纸质档案即可满足要求</w:t>
      </w:r>
      <w:r>
        <w:rPr>
          <w:spacing w:val="-4"/>
        </w:rPr>
        <w:t>，同时指标设置差</w:t>
      </w:r>
      <w:r>
        <w:rPr>
          <w:spacing w:val="-1"/>
        </w:rPr>
        <w:t>异化评分基准，不以企业规模评判优劣。</w:t>
      </w:r>
    </w:p>
    <w:p>
      <w:pPr>
        <w:pStyle w:val="BodyText"/>
        <w:ind w:left="1224"/>
        <w:rPr/>
      </w:pPr>
      <w:r>
        <w:rPr>
          <w:rFonts w:ascii="Microsoft YaHei" w:hAnsi="Microsoft YaHei" w:eastAsia="Microsoft YaHei" w:cs="Microsoft YaHei"/>
          <w:spacing w:val="-1"/>
        </w:rPr>
        <w:t>3.    </w:t>
      </w:r>
      <w:r>
        <w:rPr>
          <w:spacing w:val="-1"/>
        </w:rPr>
        <w:t>风险：评定过程材料造假</w:t>
      </w:r>
    </w:p>
    <w:p>
      <w:pPr>
        <w:pStyle w:val="BodyText"/>
        <w:ind w:left="745" w:right="21" w:firstLine="478"/>
        <w:spacing w:before="112" w:line="318" w:lineRule="auto"/>
        <w:rPr/>
      </w:pPr>
      <w:r>
        <w:rPr>
          <w:spacing w:val="-2"/>
        </w:rPr>
        <w:t>应对：坚持材料审查 </w:t>
      </w:r>
      <w:r>
        <w:rPr>
          <w:rFonts w:ascii="Microsoft YaHei" w:hAnsi="Microsoft YaHei" w:eastAsia="Microsoft YaHei" w:cs="Microsoft YaHei"/>
          <w:spacing w:val="-2"/>
        </w:rPr>
        <w:t>+  </w:t>
      </w:r>
      <w:r>
        <w:rPr>
          <w:spacing w:val="-2"/>
        </w:rPr>
        <w:t>实地现场核验相结合，档案造假、技艺造假</w:t>
      </w:r>
      <w:r>
        <w:rPr>
          <w:spacing w:val="-1"/>
        </w:rPr>
        <w:t>直接取消资格，记入数据库不良记录。</w:t>
      </w:r>
    </w:p>
    <w:p>
      <w:pPr>
        <w:pStyle w:val="BodyText"/>
        <w:ind w:left="504"/>
        <w:spacing w:before="1" w:line="218" w:lineRule="auto"/>
        <w:outlineLvl w:val="0"/>
        <w:rPr/>
      </w:pPr>
      <w:r>
        <w:rPr>
          <w:b/>
          <w:bCs/>
          <w:spacing w:val="-5"/>
        </w:rPr>
        <w:t>十、附则</w:t>
      </w:r>
    </w:p>
    <w:p>
      <w:pPr>
        <w:pStyle w:val="BodyText"/>
        <w:ind w:left="504"/>
        <w:spacing w:before="195" w:line="219" w:lineRule="auto"/>
        <w:rPr/>
      </w:pPr>
      <w:r>
        <w:rPr>
          <w:spacing w:val="-1"/>
        </w:rPr>
        <w:t>本标准由起源地文化传播（北京）中心标准化管理办公室负责解释。</w:t>
      </w:r>
    </w:p>
    <w:p>
      <w:pPr>
        <w:pStyle w:val="BodyText"/>
        <w:spacing w:before="196" w:line="219" w:lineRule="auto"/>
        <w:jc w:val="right"/>
        <w:rPr/>
      </w:pPr>
      <w:r>
        <w:rPr>
          <w:b/>
          <w:bCs/>
          <w:spacing w:val="-3"/>
        </w:rPr>
        <w:t>《中国非物质文化遗产创新品牌评定标准》编制工作组</w:t>
      </w:r>
    </w:p>
    <w:p>
      <w:pPr>
        <w:pStyle w:val="BodyText"/>
        <w:ind w:right="3"/>
        <w:spacing w:before="196" w:line="219" w:lineRule="auto"/>
        <w:jc w:val="right"/>
        <w:rPr/>
      </w:pPr>
      <w:r>
        <w:rPr>
          <w:rFonts w:ascii="Arial" w:hAnsi="Arial" w:eastAsia="Arial" w:cs="Arial"/>
          <w:b/>
          <w:bCs/>
          <w:spacing w:val="-4"/>
        </w:rPr>
        <w:t>2026</w:t>
      </w:r>
      <w:r>
        <w:rPr>
          <w:rFonts w:ascii="Arial" w:hAnsi="Arial" w:eastAsia="Arial" w:cs="Arial"/>
          <w:b/>
          <w:bCs/>
          <w:spacing w:val="69"/>
        </w:rPr>
        <w:t xml:space="preserve"> </w:t>
      </w:r>
      <w:r>
        <w:rPr>
          <w:b/>
          <w:bCs/>
          <w:spacing w:val="-4"/>
        </w:rPr>
        <w:t>年</w:t>
      </w:r>
      <w:r>
        <w:rPr>
          <w:spacing w:val="9"/>
        </w:rPr>
        <w:t xml:space="preserve"> </w:t>
      </w:r>
      <w:r>
        <w:rPr>
          <w:rFonts w:ascii="Arial" w:hAnsi="Arial" w:eastAsia="Arial" w:cs="Arial"/>
          <w:b/>
          <w:bCs/>
          <w:spacing w:val="-4"/>
        </w:rPr>
        <w:t>8  </w:t>
      </w:r>
      <w:r>
        <w:rPr>
          <w:b/>
          <w:bCs/>
          <w:spacing w:val="-4"/>
        </w:rPr>
        <w:t>月</w:t>
      </w:r>
    </w:p>
    <w:p>
      <w:pPr>
        <w:spacing w:line="219" w:lineRule="auto"/>
        <w:sectPr>
          <w:pgSz w:w="11906" w:h="16839"/>
          <w:pgMar w:top="1431" w:right="1778" w:bottom="0" w:left="1785" w:header="0" w:footer="0" w:gutter="0"/>
        </w:sectPr>
        <w:rPr/>
      </w:pPr>
    </w:p>
    <w:p>
      <w:pPr>
        <w:rPr>
          <w:rFonts w:ascii="Arial"/>
          <w:sz w:val="21"/>
        </w:rPr>
      </w:pPr>
      <w:r/>
    </w:p>
    <w:sectPr>
      <w:headerReference w:type="default" r:id="rId1"/>
      <w:footerReference w:type="default" r:id="rId2"/>
      <w:pgSz w:w="11906" w:h="16839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wenyu</dc:creator>
  <dcterms:created xsi:type="dcterms:W3CDTF">2026-08-21T15:11:17Z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2026-08-21T16:08:50</vt:filetime>
  </property>
</Properties>
</file>